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7B0271" w:rsidRDefault="007D3511" w:rsidP="007D3511">
      <w:pPr>
        <w:tabs>
          <w:tab w:val="left" w:pos="1134"/>
          <w:tab w:val="left" w:pos="2342"/>
          <w:tab w:val="left" w:pos="4536"/>
          <w:tab w:val="right" w:pos="8789"/>
        </w:tabs>
        <w:rPr>
          <w:rFonts w:asciiTheme="minorHAnsi" w:hAnsiTheme="minorHAnsi" w:cs="Calibri"/>
          <w:b/>
          <w:bCs/>
        </w:rPr>
      </w:pPr>
    </w:p>
    <w:p w14:paraId="65F678A5" w14:textId="1F4E1FA0" w:rsidR="007D3511" w:rsidRPr="007B0271" w:rsidRDefault="00DB1129"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7B0271">
        <w:rPr>
          <w:rFonts w:asciiTheme="minorHAnsi" w:hAnsiTheme="minorHAnsi" w:cs="Calibri"/>
          <w:b/>
          <w:bCs/>
          <w:sz w:val="28"/>
        </w:rPr>
        <w:t>WARRANT OF APPREHENSION</w:t>
      </w:r>
    </w:p>
    <w:p w14:paraId="6DC42FB6" w14:textId="77777777" w:rsidR="00217822" w:rsidRPr="007B0271"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1CF7E87B" w:rsidR="00DC7ECD" w:rsidRPr="007B0271" w:rsidRDefault="00DC5A51" w:rsidP="00DC7ECD">
      <w:pPr>
        <w:tabs>
          <w:tab w:val="left" w:pos="1134"/>
          <w:tab w:val="left" w:pos="2342"/>
          <w:tab w:val="left" w:pos="4536"/>
          <w:tab w:val="right" w:pos="8789"/>
        </w:tabs>
        <w:rPr>
          <w:rFonts w:cs="Arial"/>
          <w:bCs/>
        </w:rPr>
      </w:pPr>
      <w:bookmarkStart w:id="0" w:name="_Hlk31959557"/>
      <w:r w:rsidRPr="007B0271">
        <w:rPr>
          <w:rFonts w:cs="Arial"/>
          <w:iCs/>
        </w:rPr>
        <w:t>[</w:t>
      </w:r>
      <w:r w:rsidR="00F42237" w:rsidRPr="007B0271">
        <w:rPr>
          <w:rFonts w:cs="Arial"/>
          <w:i/>
          <w:iCs/>
        </w:rPr>
        <w:t>SUPREME</w:t>
      </w:r>
      <w:r w:rsidRPr="007B0271">
        <w:rPr>
          <w:rFonts w:cs="Arial"/>
          <w:i/>
          <w:iCs/>
        </w:rPr>
        <w:t>/DISTRICT/MAGISTRATES/YOUTH/ENVIRONMENT RESOURCES AND DEVELOPMENT</w:t>
      </w:r>
      <w:r w:rsidRPr="007B0271">
        <w:rPr>
          <w:rFonts w:cs="Arial"/>
          <w:iCs/>
        </w:rPr>
        <w:t>]</w:t>
      </w:r>
      <w:r w:rsidR="00DC7ECD" w:rsidRPr="007B0271">
        <w:rPr>
          <w:rFonts w:cs="Arial"/>
          <w:b/>
          <w:sz w:val="12"/>
        </w:rPr>
        <w:t xml:space="preserve"> </w:t>
      </w:r>
      <w:r w:rsidR="00127809" w:rsidRPr="007B0271">
        <w:rPr>
          <w:rFonts w:cs="Arial"/>
          <w:b/>
          <w:sz w:val="12"/>
        </w:rPr>
        <w:t>Select</w:t>
      </w:r>
      <w:r w:rsidRPr="007B0271">
        <w:rPr>
          <w:rFonts w:cs="Arial"/>
          <w:b/>
          <w:sz w:val="12"/>
        </w:rPr>
        <w:t xml:space="preserve"> one </w:t>
      </w:r>
      <w:r w:rsidR="00DC7ECD" w:rsidRPr="007B0271">
        <w:rPr>
          <w:rFonts w:cs="Arial"/>
          <w:iCs/>
        </w:rPr>
        <w:t xml:space="preserve">COURT </w:t>
      </w:r>
      <w:r w:rsidR="00DC7ECD" w:rsidRPr="007B0271">
        <w:rPr>
          <w:rFonts w:cs="Arial"/>
          <w:bCs/>
        </w:rPr>
        <w:t xml:space="preserve">OF SOUTH AUSTRALIA </w:t>
      </w:r>
    </w:p>
    <w:p w14:paraId="2888ABDA" w14:textId="366A70EF" w:rsidR="006250A1" w:rsidRPr="007B0271" w:rsidRDefault="00DC7ECD" w:rsidP="00127809">
      <w:pPr>
        <w:tabs>
          <w:tab w:val="left" w:pos="1134"/>
          <w:tab w:val="left" w:pos="2342"/>
          <w:tab w:val="left" w:pos="4536"/>
          <w:tab w:val="right" w:pos="8789"/>
        </w:tabs>
        <w:spacing w:after="480"/>
        <w:rPr>
          <w:rFonts w:cs="Arial"/>
          <w:iCs/>
        </w:rPr>
      </w:pPr>
      <w:r w:rsidRPr="007B0271">
        <w:rPr>
          <w:rFonts w:cs="Arial"/>
          <w:iCs/>
        </w:rPr>
        <w:t>C</w:t>
      </w:r>
      <w:r w:rsidR="006250A1" w:rsidRPr="007B0271">
        <w:rPr>
          <w:rFonts w:cs="Arial"/>
          <w:iCs/>
        </w:rPr>
        <w:t>RIMINAL</w:t>
      </w:r>
      <w:r w:rsidRPr="007B0271">
        <w:rPr>
          <w:rFonts w:cs="Arial"/>
          <w:iCs/>
        </w:rPr>
        <w:t xml:space="preserve"> JURISDICTION</w:t>
      </w:r>
      <w:bookmarkEnd w:id="0"/>
    </w:p>
    <w:p w14:paraId="2D8BD7DC" w14:textId="4207F5AE" w:rsidR="00A21DC7" w:rsidRPr="007B0271" w:rsidRDefault="00A21DC7" w:rsidP="0079103A">
      <w:pPr>
        <w:tabs>
          <w:tab w:val="left" w:pos="1134"/>
          <w:tab w:val="left" w:pos="2342"/>
          <w:tab w:val="left" w:pos="4536"/>
          <w:tab w:val="right" w:pos="8789"/>
        </w:tabs>
        <w:rPr>
          <w:rFonts w:cs="Arial"/>
          <w:b/>
        </w:rPr>
      </w:pPr>
      <w:r w:rsidRPr="007B0271">
        <w:rPr>
          <w:rFonts w:cs="Arial"/>
          <w:b/>
        </w:rPr>
        <w:t>[</w:t>
      </w:r>
      <w:r w:rsidR="00704217" w:rsidRPr="007B0271">
        <w:rPr>
          <w:rFonts w:cs="Arial"/>
          <w:b/>
          <w:i/>
        </w:rPr>
        <w:t xml:space="preserve">FULL </w:t>
      </w:r>
      <w:r w:rsidRPr="007B0271">
        <w:rPr>
          <w:rFonts w:cs="Arial"/>
          <w:b/>
          <w:i/>
        </w:rPr>
        <w:t>NAME</w:t>
      </w:r>
      <w:r w:rsidRPr="007B0271">
        <w:rPr>
          <w:rFonts w:cs="Arial"/>
          <w:b/>
        </w:rPr>
        <w:t>]</w:t>
      </w:r>
    </w:p>
    <w:p w14:paraId="63C529C8" w14:textId="13200F2D" w:rsidR="0079103A" w:rsidRPr="007B0271" w:rsidRDefault="00A46D0E" w:rsidP="00686868">
      <w:pPr>
        <w:tabs>
          <w:tab w:val="left" w:pos="1134"/>
          <w:tab w:val="left" w:pos="2342"/>
          <w:tab w:val="left" w:pos="4536"/>
          <w:tab w:val="right" w:pos="8789"/>
        </w:tabs>
        <w:spacing w:after="480"/>
        <w:rPr>
          <w:rFonts w:cs="Arial"/>
          <w:b/>
        </w:rPr>
      </w:pPr>
      <w:r w:rsidRPr="007B0271">
        <w:rPr>
          <w:rFonts w:cs="Arial"/>
          <w:b/>
        </w:rPr>
        <w:t>Applicant</w:t>
      </w:r>
    </w:p>
    <w:p w14:paraId="114C7705" w14:textId="722C7B82" w:rsidR="006250A1" w:rsidRPr="007B0271" w:rsidDel="00897A6B" w:rsidRDefault="006250A1" w:rsidP="00CF2378">
      <w:pPr>
        <w:tabs>
          <w:tab w:val="left" w:pos="1134"/>
          <w:tab w:val="left" w:pos="2342"/>
          <w:tab w:val="left" w:pos="4536"/>
          <w:tab w:val="right" w:pos="8789"/>
        </w:tabs>
        <w:spacing w:before="480" w:after="480"/>
        <w:rPr>
          <w:rFonts w:cs="Arial"/>
          <w:b/>
        </w:rPr>
      </w:pPr>
      <w:r w:rsidRPr="007B0271">
        <w:rPr>
          <w:rFonts w:cs="Arial"/>
          <w:b/>
        </w:rPr>
        <w:t>v</w:t>
      </w:r>
    </w:p>
    <w:p w14:paraId="0DE99CB8" w14:textId="2D2C4196" w:rsidR="00A648B8" w:rsidRPr="007B0271" w:rsidRDefault="006250A1" w:rsidP="00FE6967">
      <w:pPr>
        <w:tabs>
          <w:tab w:val="left" w:pos="1134"/>
          <w:tab w:val="left" w:pos="2342"/>
          <w:tab w:val="left" w:pos="4536"/>
          <w:tab w:val="right" w:pos="8789"/>
        </w:tabs>
        <w:rPr>
          <w:rFonts w:cs="Arial"/>
          <w:b/>
        </w:rPr>
      </w:pPr>
      <w:r w:rsidRPr="007B0271">
        <w:rPr>
          <w:rFonts w:cs="Arial"/>
          <w:b/>
        </w:rPr>
        <w:t>[</w:t>
      </w:r>
      <w:r w:rsidR="00704217" w:rsidRPr="007B0271">
        <w:rPr>
          <w:rFonts w:cs="Arial"/>
          <w:b/>
          <w:i/>
        </w:rPr>
        <w:t xml:space="preserve">FULL </w:t>
      </w:r>
      <w:r w:rsidRPr="007B0271">
        <w:rPr>
          <w:rFonts w:cs="Arial"/>
          <w:b/>
          <w:i/>
          <w:iCs/>
        </w:rPr>
        <w:t>NAME</w:t>
      </w:r>
      <w:r w:rsidRPr="007B0271">
        <w:rPr>
          <w:rFonts w:cs="Arial"/>
          <w:b/>
        </w:rPr>
        <w:t>]</w:t>
      </w:r>
    </w:p>
    <w:p w14:paraId="317AB5A1" w14:textId="4FF2E0DA" w:rsidR="00AD456C" w:rsidRPr="007B0271" w:rsidRDefault="00A46D0E" w:rsidP="00AD456C">
      <w:pPr>
        <w:tabs>
          <w:tab w:val="left" w:pos="1134"/>
          <w:tab w:val="left" w:pos="2342"/>
          <w:tab w:val="left" w:pos="4536"/>
          <w:tab w:val="right" w:pos="8789"/>
        </w:tabs>
        <w:spacing w:after="480"/>
        <w:rPr>
          <w:rFonts w:cs="Arial"/>
          <w:b/>
        </w:rPr>
      </w:pPr>
      <w:r w:rsidRPr="007B0271">
        <w:rPr>
          <w:rFonts w:cs="Arial"/>
          <w:b/>
        </w:rPr>
        <w:t>Respondent</w:t>
      </w:r>
    </w:p>
    <w:p w14:paraId="40BB07D6" w14:textId="77777777" w:rsidR="00EC7F60" w:rsidRPr="007B0271" w:rsidRDefault="00EC7F60" w:rsidP="00EC7F60">
      <w:pPr>
        <w:tabs>
          <w:tab w:val="left" w:pos="1134"/>
          <w:tab w:val="left" w:pos="2342"/>
          <w:tab w:val="left" w:pos="4536"/>
        </w:tabs>
        <w:spacing w:before="240" w:after="240"/>
        <w:rPr>
          <w:rFonts w:eastAsia="Calibri" w:cs="Arial"/>
          <w:b/>
          <w:sz w:val="12"/>
        </w:rPr>
      </w:pPr>
      <w:r w:rsidRPr="007B0271">
        <w:rPr>
          <w:rFonts w:eastAsia="Calibri" w:cs="Arial"/>
          <w:b/>
          <w:sz w:val="12"/>
        </w:rPr>
        <w:t>Only 1 of next 2 boxes displayed as applicable</w:t>
      </w:r>
    </w:p>
    <w:tbl>
      <w:tblPr>
        <w:tblStyle w:val="TableGrid2"/>
        <w:tblW w:w="5006" w:type="pct"/>
        <w:jc w:val="center"/>
        <w:tblLayout w:type="fixed"/>
        <w:tblLook w:val="04A0" w:firstRow="1" w:lastRow="0" w:firstColumn="1" w:lastColumn="0" w:noHBand="0" w:noVBand="1"/>
      </w:tblPr>
      <w:tblGrid>
        <w:gridCol w:w="2581"/>
        <w:gridCol w:w="2040"/>
        <w:gridCol w:w="1865"/>
        <w:gridCol w:w="39"/>
        <w:gridCol w:w="2187"/>
        <w:gridCol w:w="1758"/>
      </w:tblGrid>
      <w:tr w:rsidR="00EC7F60" w:rsidRPr="007B0271" w14:paraId="45E3FD98" w14:textId="77777777" w:rsidTr="00C13CA6">
        <w:trPr>
          <w:cantSplit/>
          <w:trHeight w:val="539"/>
          <w:jc w:val="center"/>
        </w:trPr>
        <w:tc>
          <w:tcPr>
            <w:tcW w:w="10470" w:type="dxa"/>
            <w:gridSpan w:val="6"/>
            <w:vAlign w:val="center"/>
          </w:tcPr>
          <w:p w14:paraId="62287A2D" w14:textId="55BC2DFA" w:rsidR="00EC7F60" w:rsidRPr="007B0271" w:rsidRDefault="00387036" w:rsidP="00C13CA6">
            <w:pPr>
              <w:keepNext/>
              <w:overflowPunct/>
              <w:autoSpaceDE/>
              <w:autoSpaceDN/>
              <w:adjustRightInd/>
              <w:jc w:val="left"/>
              <w:textAlignment w:val="auto"/>
              <w:rPr>
                <w:rFonts w:cs="Arial"/>
                <w:b/>
                <w:sz w:val="12"/>
                <w:szCs w:val="22"/>
              </w:rPr>
            </w:pPr>
            <w:bookmarkStart w:id="1" w:name="_Hlk45782896"/>
            <w:r w:rsidRPr="007B0271">
              <w:rPr>
                <w:rFonts w:cs="Arial"/>
                <w:b/>
                <w:szCs w:val="22"/>
              </w:rPr>
              <w:t xml:space="preserve">Respondent (Original </w:t>
            </w:r>
            <w:r w:rsidR="005A1F3A">
              <w:rPr>
                <w:rFonts w:cs="Arial"/>
                <w:b/>
                <w:szCs w:val="22"/>
              </w:rPr>
              <w:t>[</w:t>
            </w:r>
            <w:r w:rsidR="005A1F3A" w:rsidRPr="005A1F3A">
              <w:rPr>
                <w:rFonts w:cs="Arial"/>
                <w:b/>
                <w:i/>
                <w:iCs/>
                <w:szCs w:val="22"/>
              </w:rPr>
              <w:t>Defendant/Youth</w:t>
            </w:r>
            <w:r w:rsidR="005A1F3A">
              <w:rPr>
                <w:rFonts w:cs="Arial"/>
                <w:b/>
                <w:szCs w:val="22"/>
              </w:rPr>
              <w:t>]</w:t>
            </w:r>
            <w:r w:rsidRPr="007B0271">
              <w:rPr>
                <w:rFonts w:cs="Arial"/>
                <w:b/>
                <w:szCs w:val="22"/>
              </w:rPr>
              <w:t>)</w:t>
            </w:r>
            <w:r w:rsidR="00EC7F60" w:rsidRPr="007B0271">
              <w:rPr>
                <w:rFonts w:cs="Arial"/>
                <w:b/>
                <w:szCs w:val="22"/>
              </w:rPr>
              <w:t xml:space="preserve"> subject to warrant </w:t>
            </w:r>
          </w:p>
        </w:tc>
      </w:tr>
      <w:tr w:rsidR="00EC7F60" w:rsidRPr="007B0271" w14:paraId="5E5B730D" w14:textId="77777777" w:rsidTr="00C13CA6">
        <w:trPr>
          <w:cantSplit/>
          <w:trHeight w:val="454"/>
          <w:jc w:val="center"/>
        </w:trPr>
        <w:tc>
          <w:tcPr>
            <w:tcW w:w="2581" w:type="dxa"/>
            <w:vMerge w:val="restart"/>
          </w:tcPr>
          <w:p w14:paraId="5684839D" w14:textId="5E85C63F" w:rsidR="00EC7F60" w:rsidRPr="007B0271" w:rsidRDefault="00A36B49" w:rsidP="00C13CA6">
            <w:pPr>
              <w:keepNext/>
              <w:overflowPunct/>
              <w:autoSpaceDE/>
              <w:autoSpaceDN/>
              <w:adjustRightInd/>
              <w:jc w:val="left"/>
              <w:textAlignment w:val="auto"/>
              <w:rPr>
                <w:rFonts w:cs="Arial"/>
                <w:szCs w:val="22"/>
              </w:rPr>
            </w:pPr>
            <w:r w:rsidRPr="007B0271">
              <w:rPr>
                <w:rFonts w:cs="Arial"/>
                <w:szCs w:val="22"/>
              </w:rPr>
              <w:t>Respondent</w:t>
            </w:r>
          </w:p>
        </w:tc>
        <w:tc>
          <w:tcPr>
            <w:tcW w:w="7889" w:type="dxa"/>
            <w:gridSpan w:val="5"/>
            <w:tcBorders>
              <w:bottom w:val="nil"/>
            </w:tcBorders>
          </w:tcPr>
          <w:p w14:paraId="34B9FE3E" w14:textId="77777777" w:rsidR="00EC7F60" w:rsidRPr="007B0271" w:rsidRDefault="00EC7F60" w:rsidP="00C13CA6">
            <w:pPr>
              <w:keepNext/>
              <w:overflowPunct/>
              <w:autoSpaceDE/>
              <w:autoSpaceDN/>
              <w:adjustRightInd/>
              <w:jc w:val="left"/>
              <w:textAlignment w:val="auto"/>
              <w:rPr>
                <w:rFonts w:cs="Arial"/>
                <w:szCs w:val="22"/>
              </w:rPr>
            </w:pPr>
          </w:p>
        </w:tc>
      </w:tr>
      <w:tr w:rsidR="00EC7F60" w:rsidRPr="007B0271" w14:paraId="1E4A4F04" w14:textId="77777777" w:rsidTr="00C13CA6">
        <w:trPr>
          <w:cantSplit/>
          <w:trHeight w:val="85"/>
          <w:jc w:val="center"/>
        </w:trPr>
        <w:tc>
          <w:tcPr>
            <w:tcW w:w="2581" w:type="dxa"/>
            <w:vMerge/>
          </w:tcPr>
          <w:p w14:paraId="7559B474" w14:textId="77777777" w:rsidR="00EC7F60" w:rsidRPr="007B0271" w:rsidRDefault="00EC7F60" w:rsidP="00C13CA6">
            <w:pPr>
              <w:keepNext/>
              <w:overflowPunct/>
              <w:autoSpaceDE/>
              <w:autoSpaceDN/>
              <w:adjustRightInd/>
              <w:jc w:val="left"/>
              <w:textAlignment w:val="auto"/>
              <w:rPr>
                <w:rFonts w:cs="Arial"/>
                <w:szCs w:val="22"/>
              </w:rPr>
            </w:pPr>
          </w:p>
        </w:tc>
        <w:tc>
          <w:tcPr>
            <w:tcW w:w="7889" w:type="dxa"/>
            <w:gridSpan w:val="5"/>
            <w:tcBorders>
              <w:top w:val="nil"/>
            </w:tcBorders>
            <w:vAlign w:val="bottom"/>
          </w:tcPr>
          <w:p w14:paraId="0D6CB437"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b/>
                <w:sz w:val="12"/>
                <w:szCs w:val="22"/>
              </w:rPr>
              <w:t xml:space="preserve">Full Name </w:t>
            </w:r>
          </w:p>
        </w:tc>
      </w:tr>
      <w:tr w:rsidR="00EC7F60" w:rsidRPr="007B0271" w14:paraId="50305D72" w14:textId="77777777" w:rsidTr="00C13CA6">
        <w:trPr>
          <w:cantSplit/>
          <w:trHeight w:val="454"/>
          <w:jc w:val="center"/>
        </w:trPr>
        <w:tc>
          <w:tcPr>
            <w:tcW w:w="2581" w:type="dxa"/>
            <w:vMerge w:val="restart"/>
          </w:tcPr>
          <w:p w14:paraId="23C6064D"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szCs w:val="22"/>
              </w:rPr>
              <w:t>Address</w:t>
            </w:r>
          </w:p>
        </w:tc>
        <w:tc>
          <w:tcPr>
            <w:tcW w:w="7889" w:type="dxa"/>
            <w:gridSpan w:val="5"/>
            <w:tcBorders>
              <w:bottom w:val="nil"/>
            </w:tcBorders>
          </w:tcPr>
          <w:p w14:paraId="7EEC7423" w14:textId="77777777" w:rsidR="00EC7F60" w:rsidRPr="007B0271" w:rsidRDefault="00EC7F60" w:rsidP="00C13CA6">
            <w:pPr>
              <w:keepNext/>
              <w:overflowPunct/>
              <w:autoSpaceDE/>
              <w:autoSpaceDN/>
              <w:adjustRightInd/>
              <w:jc w:val="left"/>
              <w:textAlignment w:val="auto"/>
              <w:rPr>
                <w:rFonts w:cs="Arial"/>
                <w:szCs w:val="22"/>
              </w:rPr>
            </w:pPr>
          </w:p>
        </w:tc>
      </w:tr>
      <w:tr w:rsidR="00EC7F60" w:rsidRPr="007B0271" w14:paraId="2BE1B72C" w14:textId="77777777" w:rsidTr="00C13CA6">
        <w:trPr>
          <w:cantSplit/>
          <w:trHeight w:val="85"/>
          <w:jc w:val="center"/>
        </w:trPr>
        <w:tc>
          <w:tcPr>
            <w:tcW w:w="2581" w:type="dxa"/>
            <w:vMerge/>
          </w:tcPr>
          <w:p w14:paraId="6A7DCCA2" w14:textId="77777777" w:rsidR="00EC7F60" w:rsidRPr="007B0271" w:rsidRDefault="00EC7F60" w:rsidP="00C13CA6">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vAlign w:val="bottom"/>
          </w:tcPr>
          <w:p w14:paraId="7720441B" w14:textId="77777777" w:rsidR="00EC7F60" w:rsidRPr="007B0271" w:rsidRDefault="00EC7F60" w:rsidP="00C13CA6">
            <w:pPr>
              <w:keepNext/>
              <w:overflowPunct/>
              <w:autoSpaceDE/>
              <w:autoSpaceDN/>
              <w:adjustRightInd/>
              <w:jc w:val="left"/>
              <w:textAlignment w:val="auto"/>
              <w:rPr>
                <w:rFonts w:cs="Arial"/>
                <w:b/>
                <w:szCs w:val="22"/>
              </w:rPr>
            </w:pPr>
            <w:r w:rsidRPr="007B0271">
              <w:rPr>
                <w:rFonts w:cs="Arial"/>
                <w:b/>
                <w:sz w:val="12"/>
                <w:szCs w:val="22"/>
              </w:rPr>
              <w:t>Street Address (including unit or level number and name of property if required)</w:t>
            </w:r>
          </w:p>
        </w:tc>
      </w:tr>
      <w:tr w:rsidR="00EC7F60" w:rsidRPr="007B0271" w14:paraId="018C531D" w14:textId="77777777" w:rsidTr="00C13CA6">
        <w:trPr>
          <w:cantSplit/>
          <w:trHeight w:val="454"/>
          <w:jc w:val="center"/>
        </w:trPr>
        <w:tc>
          <w:tcPr>
            <w:tcW w:w="2581" w:type="dxa"/>
            <w:vMerge/>
          </w:tcPr>
          <w:p w14:paraId="0D3CD41A" w14:textId="77777777" w:rsidR="00EC7F60" w:rsidRPr="007B0271" w:rsidRDefault="00EC7F60" w:rsidP="00C13CA6">
            <w:pPr>
              <w:keepNext/>
              <w:overflowPunct/>
              <w:autoSpaceDE/>
              <w:autoSpaceDN/>
              <w:adjustRightInd/>
              <w:jc w:val="left"/>
              <w:textAlignment w:val="auto"/>
              <w:rPr>
                <w:rFonts w:cs="Arial"/>
                <w:szCs w:val="22"/>
              </w:rPr>
            </w:pPr>
          </w:p>
        </w:tc>
        <w:tc>
          <w:tcPr>
            <w:tcW w:w="2040" w:type="dxa"/>
            <w:tcBorders>
              <w:bottom w:val="nil"/>
            </w:tcBorders>
          </w:tcPr>
          <w:p w14:paraId="71A19700" w14:textId="77777777" w:rsidR="00EC7F60" w:rsidRPr="007B0271" w:rsidRDefault="00EC7F60" w:rsidP="00C13CA6">
            <w:pPr>
              <w:keepNext/>
              <w:overflowPunct/>
              <w:autoSpaceDE/>
              <w:autoSpaceDN/>
              <w:adjustRightInd/>
              <w:jc w:val="left"/>
              <w:textAlignment w:val="auto"/>
              <w:rPr>
                <w:rFonts w:cs="Arial"/>
                <w:szCs w:val="22"/>
              </w:rPr>
            </w:pPr>
          </w:p>
        </w:tc>
        <w:tc>
          <w:tcPr>
            <w:tcW w:w="1865" w:type="dxa"/>
            <w:tcBorders>
              <w:bottom w:val="nil"/>
            </w:tcBorders>
          </w:tcPr>
          <w:p w14:paraId="5F2AC59F" w14:textId="77777777" w:rsidR="00EC7F60" w:rsidRPr="007B0271" w:rsidRDefault="00EC7F60" w:rsidP="00C13CA6">
            <w:pPr>
              <w:keepNext/>
              <w:overflowPunct/>
              <w:autoSpaceDE/>
              <w:autoSpaceDN/>
              <w:adjustRightInd/>
              <w:jc w:val="left"/>
              <w:textAlignment w:val="auto"/>
              <w:rPr>
                <w:rFonts w:cs="Arial"/>
                <w:szCs w:val="22"/>
              </w:rPr>
            </w:pPr>
          </w:p>
        </w:tc>
        <w:tc>
          <w:tcPr>
            <w:tcW w:w="2226" w:type="dxa"/>
            <w:gridSpan w:val="2"/>
            <w:tcBorders>
              <w:bottom w:val="nil"/>
            </w:tcBorders>
          </w:tcPr>
          <w:p w14:paraId="06EC50E3" w14:textId="77777777" w:rsidR="00EC7F60" w:rsidRPr="007B0271" w:rsidRDefault="00EC7F60" w:rsidP="00C13CA6">
            <w:pPr>
              <w:keepNext/>
              <w:overflowPunct/>
              <w:autoSpaceDE/>
              <w:autoSpaceDN/>
              <w:adjustRightInd/>
              <w:jc w:val="left"/>
              <w:textAlignment w:val="auto"/>
              <w:rPr>
                <w:rFonts w:cs="Arial"/>
                <w:szCs w:val="22"/>
              </w:rPr>
            </w:pPr>
          </w:p>
        </w:tc>
        <w:tc>
          <w:tcPr>
            <w:tcW w:w="1758" w:type="dxa"/>
            <w:tcBorders>
              <w:bottom w:val="nil"/>
            </w:tcBorders>
          </w:tcPr>
          <w:p w14:paraId="32E7CC10" w14:textId="77777777" w:rsidR="00EC7F60" w:rsidRPr="007B0271" w:rsidRDefault="00EC7F60" w:rsidP="00C13CA6">
            <w:pPr>
              <w:keepNext/>
              <w:overflowPunct/>
              <w:autoSpaceDE/>
              <w:autoSpaceDN/>
              <w:adjustRightInd/>
              <w:jc w:val="left"/>
              <w:textAlignment w:val="auto"/>
              <w:rPr>
                <w:rFonts w:cs="Arial"/>
                <w:szCs w:val="22"/>
              </w:rPr>
            </w:pPr>
          </w:p>
        </w:tc>
      </w:tr>
      <w:tr w:rsidR="00EC7F60" w:rsidRPr="007B0271" w14:paraId="3EB9A960" w14:textId="77777777" w:rsidTr="00C13CA6">
        <w:trPr>
          <w:cantSplit/>
          <w:trHeight w:val="86"/>
          <w:jc w:val="center"/>
        </w:trPr>
        <w:tc>
          <w:tcPr>
            <w:tcW w:w="2581" w:type="dxa"/>
            <w:vMerge/>
          </w:tcPr>
          <w:p w14:paraId="7F5D3614" w14:textId="77777777" w:rsidR="00EC7F60" w:rsidRPr="007B0271" w:rsidRDefault="00EC7F60" w:rsidP="00C13CA6">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35F0A676"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b/>
                <w:sz w:val="12"/>
                <w:szCs w:val="22"/>
              </w:rPr>
              <w:t>City/town/suburb</w:t>
            </w:r>
          </w:p>
        </w:tc>
        <w:tc>
          <w:tcPr>
            <w:tcW w:w="1865" w:type="dxa"/>
            <w:tcBorders>
              <w:top w:val="nil"/>
              <w:bottom w:val="single" w:sz="4" w:space="0" w:color="auto"/>
            </w:tcBorders>
            <w:vAlign w:val="bottom"/>
          </w:tcPr>
          <w:p w14:paraId="6C2ED25C"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b/>
                <w:sz w:val="12"/>
                <w:szCs w:val="22"/>
              </w:rPr>
              <w:t>State</w:t>
            </w:r>
          </w:p>
        </w:tc>
        <w:tc>
          <w:tcPr>
            <w:tcW w:w="2226" w:type="dxa"/>
            <w:gridSpan w:val="2"/>
            <w:tcBorders>
              <w:top w:val="nil"/>
              <w:bottom w:val="single" w:sz="4" w:space="0" w:color="auto"/>
            </w:tcBorders>
            <w:vAlign w:val="bottom"/>
          </w:tcPr>
          <w:p w14:paraId="5B48F6ED"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b/>
                <w:sz w:val="12"/>
                <w:szCs w:val="22"/>
              </w:rPr>
              <w:t>Postcode</w:t>
            </w:r>
          </w:p>
        </w:tc>
        <w:tc>
          <w:tcPr>
            <w:tcW w:w="1758" w:type="dxa"/>
            <w:tcBorders>
              <w:top w:val="nil"/>
              <w:bottom w:val="single" w:sz="4" w:space="0" w:color="auto"/>
            </w:tcBorders>
            <w:vAlign w:val="bottom"/>
          </w:tcPr>
          <w:p w14:paraId="1935C455"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b/>
                <w:sz w:val="12"/>
                <w:szCs w:val="22"/>
              </w:rPr>
              <w:t>Country</w:t>
            </w:r>
          </w:p>
        </w:tc>
      </w:tr>
      <w:tr w:rsidR="00EC7F60" w:rsidRPr="007B0271" w14:paraId="302E86F7" w14:textId="77777777" w:rsidTr="00C13CA6">
        <w:trPr>
          <w:cantSplit/>
          <w:trHeight w:val="454"/>
          <w:jc w:val="center"/>
        </w:trPr>
        <w:tc>
          <w:tcPr>
            <w:tcW w:w="2581" w:type="dxa"/>
            <w:vMerge/>
          </w:tcPr>
          <w:p w14:paraId="73A3A010" w14:textId="77777777" w:rsidR="00EC7F60" w:rsidRPr="007B0271" w:rsidRDefault="00EC7F60" w:rsidP="00C13CA6">
            <w:pPr>
              <w:keepNext/>
              <w:overflowPunct/>
              <w:autoSpaceDE/>
              <w:autoSpaceDN/>
              <w:adjustRightInd/>
              <w:jc w:val="left"/>
              <w:textAlignment w:val="auto"/>
              <w:rPr>
                <w:rFonts w:cs="Arial"/>
                <w:szCs w:val="22"/>
              </w:rPr>
            </w:pPr>
          </w:p>
        </w:tc>
        <w:tc>
          <w:tcPr>
            <w:tcW w:w="7889" w:type="dxa"/>
            <w:gridSpan w:val="5"/>
            <w:tcBorders>
              <w:bottom w:val="nil"/>
            </w:tcBorders>
          </w:tcPr>
          <w:p w14:paraId="67407DFF" w14:textId="77777777" w:rsidR="00EC7F60" w:rsidRPr="007B0271" w:rsidRDefault="00EC7F60" w:rsidP="00C13CA6">
            <w:pPr>
              <w:keepNext/>
              <w:overflowPunct/>
              <w:autoSpaceDE/>
              <w:autoSpaceDN/>
              <w:adjustRightInd/>
              <w:jc w:val="left"/>
              <w:textAlignment w:val="auto"/>
              <w:rPr>
                <w:rFonts w:cs="Arial"/>
                <w:szCs w:val="22"/>
              </w:rPr>
            </w:pPr>
          </w:p>
        </w:tc>
      </w:tr>
      <w:tr w:rsidR="00EC7F60" w:rsidRPr="007B0271" w14:paraId="3F334F7B" w14:textId="77777777" w:rsidTr="00C13CA6">
        <w:trPr>
          <w:cantSplit/>
          <w:trHeight w:val="85"/>
          <w:jc w:val="center"/>
        </w:trPr>
        <w:tc>
          <w:tcPr>
            <w:tcW w:w="2581" w:type="dxa"/>
            <w:vMerge/>
          </w:tcPr>
          <w:p w14:paraId="03FC77B8" w14:textId="77777777" w:rsidR="00EC7F60" w:rsidRPr="007B0271" w:rsidRDefault="00EC7F60" w:rsidP="00C13CA6">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tcPr>
          <w:p w14:paraId="078973FC" w14:textId="77777777" w:rsidR="00EC7F60" w:rsidRPr="007B0271" w:rsidRDefault="00EC7F60" w:rsidP="00C13CA6">
            <w:pPr>
              <w:keepNext/>
              <w:overflowPunct/>
              <w:autoSpaceDE/>
              <w:autoSpaceDN/>
              <w:adjustRightInd/>
              <w:jc w:val="left"/>
              <w:textAlignment w:val="auto"/>
              <w:rPr>
                <w:rFonts w:cs="Arial"/>
                <w:b/>
                <w:szCs w:val="22"/>
              </w:rPr>
            </w:pPr>
            <w:r w:rsidRPr="007B0271">
              <w:rPr>
                <w:rFonts w:cs="Arial"/>
                <w:b/>
                <w:sz w:val="12"/>
                <w:szCs w:val="22"/>
              </w:rPr>
              <w:t>Email address</w:t>
            </w:r>
          </w:p>
        </w:tc>
      </w:tr>
      <w:tr w:rsidR="00EC7F60" w:rsidRPr="007B0271" w14:paraId="33426093" w14:textId="77777777" w:rsidTr="00C13CA6">
        <w:trPr>
          <w:cantSplit/>
          <w:trHeight w:val="393"/>
          <w:jc w:val="center"/>
        </w:trPr>
        <w:tc>
          <w:tcPr>
            <w:tcW w:w="2581" w:type="dxa"/>
            <w:vMerge w:val="restart"/>
          </w:tcPr>
          <w:p w14:paraId="2E7CFFB8" w14:textId="77777777" w:rsidR="00EC7F60" w:rsidRPr="007B0271" w:rsidRDefault="00EC7F60" w:rsidP="00C13CA6">
            <w:pPr>
              <w:rPr>
                <w:rFonts w:cs="Arial"/>
                <w:szCs w:val="22"/>
              </w:rPr>
            </w:pPr>
            <w:r w:rsidRPr="007B0271">
              <w:rPr>
                <w:rFonts w:cs="Arial"/>
                <w:szCs w:val="22"/>
              </w:rPr>
              <w:t>Date of Birth and Licence number</w:t>
            </w:r>
          </w:p>
        </w:tc>
        <w:tc>
          <w:tcPr>
            <w:tcW w:w="3944" w:type="dxa"/>
            <w:gridSpan w:val="3"/>
            <w:tcBorders>
              <w:top w:val="single" w:sz="4" w:space="0" w:color="auto"/>
              <w:bottom w:val="nil"/>
            </w:tcBorders>
          </w:tcPr>
          <w:p w14:paraId="0C6B0E1D" w14:textId="77777777" w:rsidR="00EC7F60" w:rsidRPr="007B0271" w:rsidRDefault="00EC7F60" w:rsidP="00C13CA6"/>
        </w:tc>
        <w:tc>
          <w:tcPr>
            <w:tcW w:w="3945" w:type="dxa"/>
            <w:gridSpan w:val="2"/>
            <w:tcBorders>
              <w:top w:val="single" w:sz="4" w:space="0" w:color="auto"/>
              <w:bottom w:val="nil"/>
            </w:tcBorders>
          </w:tcPr>
          <w:p w14:paraId="020920F7" w14:textId="77777777" w:rsidR="00EC7F60" w:rsidRPr="007B0271" w:rsidRDefault="00EC7F60" w:rsidP="00C13CA6"/>
        </w:tc>
      </w:tr>
      <w:tr w:rsidR="00EC7F60" w:rsidRPr="007B0271" w14:paraId="1EADF987" w14:textId="77777777" w:rsidTr="00C13CA6">
        <w:trPr>
          <w:cantSplit/>
          <w:trHeight w:val="84"/>
          <w:jc w:val="center"/>
        </w:trPr>
        <w:tc>
          <w:tcPr>
            <w:tcW w:w="2581" w:type="dxa"/>
            <w:vMerge/>
          </w:tcPr>
          <w:p w14:paraId="147FADC4" w14:textId="77777777" w:rsidR="00EC7F60" w:rsidRPr="007B0271" w:rsidRDefault="00EC7F60" w:rsidP="00C13CA6">
            <w:pPr>
              <w:rPr>
                <w:rFonts w:cs="Arial"/>
                <w:szCs w:val="22"/>
              </w:rPr>
            </w:pPr>
          </w:p>
        </w:tc>
        <w:tc>
          <w:tcPr>
            <w:tcW w:w="3944" w:type="dxa"/>
            <w:gridSpan w:val="3"/>
            <w:tcBorders>
              <w:top w:val="nil"/>
              <w:bottom w:val="single" w:sz="4" w:space="0" w:color="auto"/>
            </w:tcBorders>
          </w:tcPr>
          <w:p w14:paraId="0139F1D4" w14:textId="77777777" w:rsidR="00EC7F60" w:rsidRPr="007B0271" w:rsidRDefault="00EC7F60" w:rsidP="00C13CA6">
            <w:pPr>
              <w:rPr>
                <w:b/>
                <w:sz w:val="12"/>
              </w:rPr>
            </w:pPr>
            <w:r w:rsidRPr="007B0271">
              <w:rPr>
                <w:b/>
                <w:sz w:val="12"/>
              </w:rPr>
              <w:t>Date of Birth</w:t>
            </w:r>
          </w:p>
        </w:tc>
        <w:tc>
          <w:tcPr>
            <w:tcW w:w="3945" w:type="dxa"/>
            <w:gridSpan w:val="2"/>
            <w:tcBorders>
              <w:top w:val="nil"/>
              <w:bottom w:val="single" w:sz="4" w:space="0" w:color="auto"/>
            </w:tcBorders>
          </w:tcPr>
          <w:p w14:paraId="26FEF948" w14:textId="77777777" w:rsidR="00EC7F60" w:rsidRPr="007B0271" w:rsidRDefault="00EC7F60" w:rsidP="00C13CA6">
            <w:pPr>
              <w:rPr>
                <w:b/>
                <w:sz w:val="12"/>
              </w:rPr>
            </w:pPr>
            <w:r w:rsidRPr="007B0271">
              <w:rPr>
                <w:b/>
                <w:sz w:val="12"/>
              </w:rPr>
              <w:t>Driver’s Licence No</w:t>
            </w:r>
          </w:p>
        </w:tc>
      </w:tr>
      <w:tr w:rsidR="00EC7F60" w:rsidRPr="007B0271" w14:paraId="1A461008" w14:textId="77777777" w:rsidTr="00C13CA6">
        <w:trPr>
          <w:cantSplit/>
          <w:trHeight w:val="486"/>
          <w:jc w:val="center"/>
        </w:trPr>
        <w:tc>
          <w:tcPr>
            <w:tcW w:w="2581" w:type="dxa"/>
            <w:vMerge w:val="restart"/>
          </w:tcPr>
          <w:p w14:paraId="134A8221" w14:textId="77777777" w:rsidR="00EC7F60" w:rsidRPr="007B0271" w:rsidRDefault="00EC7F60" w:rsidP="00C13CA6">
            <w:r w:rsidRPr="007B0271">
              <w:rPr>
                <w:rFonts w:cs="Arial"/>
                <w:szCs w:val="22"/>
              </w:rPr>
              <w:t xml:space="preserve">Phone Details </w:t>
            </w:r>
          </w:p>
        </w:tc>
        <w:tc>
          <w:tcPr>
            <w:tcW w:w="3944" w:type="dxa"/>
            <w:gridSpan w:val="3"/>
            <w:tcBorders>
              <w:top w:val="single" w:sz="4" w:space="0" w:color="auto"/>
              <w:bottom w:val="nil"/>
            </w:tcBorders>
          </w:tcPr>
          <w:p w14:paraId="2C6EF229" w14:textId="77777777" w:rsidR="00EC7F60" w:rsidRPr="007B0271" w:rsidRDefault="00EC7F60" w:rsidP="00C13CA6"/>
        </w:tc>
        <w:tc>
          <w:tcPr>
            <w:tcW w:w="3945" w:type="dxa"/>
            <w:gridSpan w:val="2"/>
            <w:tcBorders>
              <w:top w:val="single" w:sz="4" w:space="0" w:color="auto"/>
              <w:bottom w:val="nil"/>
            </w:tcBorders>
          </w:tcPr>
          <w:p w14:paraId="374CD9A3" w14:textId="77777777" w:rsidR="00EC7F60" w:rsidRPr="007B0271" w:rsidRDefault="00EC7F60" w:rsidP="00C13CA6"/>
        </w:tc>
      </w:tr>
      <w:tr w:rsidR="00EC7F60" w:rsidRPr="007B0271" w14:paraId="3B69F981" w14:textId="77777777" w:rsidTr="00C13CA6">
        <w:trPr>
          <w:cantSplit/>
          <w:trHeight w:val="70"/>
          <w:jc w:val="center"/>
        </w:trPr>
        <w:tc>
          <w:tcPr>
            <w:tcW w:w="2581" w:type="dxa"/>
            <w:vMerge/>
          </w:tcPr>
          <w:p w14:paraId="0CE1BB8E" w14:textId="77777777" w:rsidR="00EC7F60" w:rsidRPr="007B0271" w:rsidRDefault="00EC7F60" w:rsidP="00C13CA6"/>
        </w:tc>
        <w:tc>
          <w:tcPr>
            <w:tcW w:w="3944" w:type="dxa"/>
            <w:gridSpan w:val="3"/>
            <w:tcBorders>
              <w:top w:val="nil"/>
            </w:tcBorders>
          </w:tcPr>
          <w:p w14:paraId="4AE4F659" w14:textId="77777777" w:rsidR="00EC7F60" w:rsidRPr="007B0271" w:rsidRDefault="00EC7F60" w:rsidP="00C13CA6">
            <w:r w:rsidRPr="007B0271">
              <w:rPr>
                <w:rFonts w:cs="Arial"/>
                <w:b/>
                <w:sz w:val="12"/>
                <w:szCs w:val="22"/>
              </w:rPr>
              <w:t>Type (</w:t>
            </w:r>
            <w:proofErr w:type="spellStart"/>
            <w:r w:rsidRPr="007B0271">
              <w:rPr>
                <w:rFonts w:cs="Arial"/>
                <w:b/>
                <w:sz w:val="12"/>
                <w:szCs w:val="22"/>
              </w:rPr>
              <w:t>eg.</w:t>
            </w:r>
            <w:proofErr w:type="spellEnd"/>
            <w:r w:rsidRPr="007B0271">
              <w:rPr>
                <w:rFonts w:cs="Arial"/>
                <w:b/>
                <w:sz w:val="12"/>
                <w:szCs w:val="22"/>
              </w:rPr>
              <w:t xml:space="preserve"> home; work; mobile) – Number</w:t>
            </w:r>
          </w:p>
        </w:tc>
        <w:tc>
          <w:tcPr>
            <w:tcW w:w="3945" w:type="dxa"/>
            <w:gridSpan w:val="2"/>
            <w:tcBorders>
              <w:top w:val="nil"/>
            </w:tcBorders>
          </w:tcPr>
          <w:p w14:paraId="4CCBA446" w14:textId="77777777" w:rsidR="00EC7F60" w:rsidRPr="007B0271" w:rsidRDefault="00EC7F60" w:rsidP="00C13CA6">
            <w:r w:rsidRPr="007B0271">
              <w:rPr>
                <w:rFonts w:cs="Arial"/>
                <w:b/>
                <w:sz w:val="12"/>
                <w:szCs w:val="22"/>
              </w:rPr>
              <w:t>Another number</w:t>
            </w:r>
          </w:p>
        </w:tc>
      </w:tr>
      <w:bookmarkEnd w:id="1"/>
    </w:tbl>
    <w:p w14:paraId="6B95AF2A" w14:textId="77777777" w:rsidR="00EC7F60" w:rsidRPr="007B0271" w:rsidRDefault="00EC7F60" w:rsidP="00EC7F60">
      <w:pPr>
        <w:tabs>
          <w:tab w:val="left" w:pos="1134"/>
          <w:tab w:val="left" w:pos="2342"/>
          <w:tab w:val="left" w:pos="4536"/>
        </w:tabs>
        <w:spacing w:before="240"/>
        <w:rPr>
          <w:rFonts w:eastAsia="Calibri" w:cs="Arial"/>
          <w:b/>
          <w:sz w:val="12"/>
        </w:rPr>
      </w:pPr>
    </w:p>
    <w:tbl>
      <w:tblPr>
        <w:tblStyle w:val="TableGrid2"/>
        <w:tblW w:w="5006" w:type="pct"/>
        <w:jc w:val="center"/>
        <w:tblLayout w:type="fixed"/>
        <w:tblLook w:val="04A0" w:firstRow="1" w:lastRow="0" w:firstColumn="1" w:lastColumn="0" w:noHBand="0" w:noVBand="1"/>
      </w:tblPr>
      <w:tblGrid>
        <w:gridCol w:w="2581"/>
        <w:gridCol w:w="2040"/>
        <w:gridCol w:w="1865"/>
        <w:gridCol w:w="39"/>
        <w:gridCol w:w="2187"/>
        <w:gridCol w:w="1758"/>
      </w:tblGrid>
      <w:tr w:rsidR="00EC7F60" w:rsidRPr="007B0271" w14:paraId="578F428C" w14:textId="77777777" w:rsidTr="00C13CA6">
        <w:trPr>
          <w:cantSplit/>
          <w:trHeight w:val="539"/>
          <w:jc w:val="center"/>
        </w:trPr>
        <w:tc>
          <w:tcPr>
            <w:tcW w:w="10470" w:type="dxa"/>
            <w:gridSpan w:val="6"/>
            <w:vAlign w:val="center"/>
          </w:tcPr>
          <w:p w14:paraId="686DCE46" w14:textId="0FFF3F61" w:rsidR="00EC7F60" w:rsidRPr="007B0271" w:rsidRDefault="00A46D0E" w:rsidP="00C13CA6">
            <w:pPr>
              <w:keepNext/>
              <w:overflowPunct/>
              <w:autoSpaceDE/>
              <w:autoSpaceDN/>
              <w:adjustRightInd/>
              <w:jc w:val="left"/>
              <w:textAlignment w:val="auto"/>
              <w:rPr>
                <w:rFonts w:cs="Arial"/>
                <w:b/>
                <w:sz w:val="12"/>
                <w:szCs w:val="22"/>
              </w:rPr>
            </w:pPr>
            <w:r w:rsidRPr="007B0271">
              <w:rPr>
                <w:rFonts w:cs="Arial"/>
                <w:b/>
                <w:szCs w:val="22"/>
              </w:rPr>
              <w:lastRenderedPageBreak/>
              <w:t xml:space="preserve">Respondent </w:t>
            </w:r>
            <w:r w:rsidR="00EC7F60" w:rsidRPr="007B0271">
              <w:rPr>
                <w:rFonts w:cs="Arial"/>
                <w:b/>
                <w:szCs w:val="22"/>
              </w:rPr>
              <w:t>Body corporate representative subject of warrant</w:t>
            </w:r>
          </w:p>
        </w:tc>
      </w:tr>
      <w:tr w:rsidR="00EC7F60" w:rsidRPr="007B0271" w14:paraId="1BDEFF89" w14:textId="77777777" w:rsidTr="00C13CA6">
        <w:trPr>
          <w:cantSplit/>
          <w:trHeight w:val="454"/>
          <w:jc w:val="center"/>
        </w:trPr>
        <w:tc>
          <w:tcPr>
            <w:tcW w:w="2581" w:type="dxa"/>
            <w:vMerge w:val="restart"/>
          </w:tcPr>
          <w:p w14:paraId="2DF8DD03"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szCs w:val="22"/>
              </w:rPr>
              <w:t>Defendant body corporate</w:t>
            </w:r>
          </w:p>
        </w:tc>
        <w:tc>
          <w:tcPr>
            <w:tcW w:w="7889" w:type="dxa"/>
            <w:gridSpan w:val="5"/>
            <w:tcBorders>
              <w:bottom w:val="nil"/>
            </w:tcBorders>
          </w:tcPr>
          <w:p w14:paraId="3F438200" w14:textId="77777777" w:rsidR="00EC7F60" w:rsidRPr="007B0271" w:rsidRDefault="00EC7F60" w:rsidP="00C13CA6">
            <w:pPr>
              <w:keepNext/>
              <w:overflowPunct/>
              <w:autoSpaceDE/>
              <w:autoSpaceDN/>
              <w:adjustRightInd/>
              <w:jc w:val="left"/>
              <w:textAlignment w:val="auto"/>
              <w:rPr>
                <w:rFonts w:cs="Arial"/>
                <w:szCs w:val="22"/>
              </w:rPr>
            </w:pPr>
          </w:p>
        </w:tc>
      </w:tr>
      <w:tr w:rsidR="00EC7F60" w:rsidRPr="007B0271" w14:paraId="1974AFDA" w14:textId="77777777" w:rsidTr="00C13CA6">
        <w:trPr>
          <w:cantSplit/>
          <w:trHeight w:val="85"/>
          <w:jc w:val="center"/>
        </w:trPr>
        <w:tc>
          <w:tcPr>
            <w:tcW w:w="2581" w:type="dxa"/>
            <w:vMerge/>
          </w:tcPr>
          <w:p w14:paraId="54FDF3D3" w14:textId="77777777" w:rsidR="00EC7F60" w:rsidRPr="007B0271" w:rsidRDefault="00EC7F60" w:rsidP="00C13CA6">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tcPr>
          <w:p w14:paraId="2D7FC350" w14:textId="77777777" w:rsidR="00EC7F60" w:rsidRPr="007B0271" w:rsidRDefault="00EC7F60" w:rsidP="00C13CA6">
            <w:pPr>
              <w:keepNext/>
              <w:overflowPunct/>
              <w:autoSpaceDE/>
              <w:autoSpaceDN/>
              <w:adjustRightInd/>
              <w:jc w:val="left"/>
              <w:textAlignment w:val="auto"/>
              <w:rPr>
                <w:rFonts w:cs="Arial"/>
                <w:b/>
                <w:sz w:val="12"/>
                <w:szCs w:val="22"/>
              </w:rPr>
            </w:pPr>
            <w:r w:rsidRPr="007B0271">
              <w:rPr>
                <w:rFonts w:cs="Arial"/>
                <w:b/>
                <w:sz w:val="12"/>
                <w:szCs w:val="22"/>
              </w:rPr>
              <w:t>Full Name</w:t>
            </w:r>
          </w:p>
        </w:tc>
      </w:tr>
      <w:tr w:rsidR="00EC7F60" w:rsidRPr="007B0271" w14:paraId="7C763E61" w14:textId="77777777" w:rsidTr="00C13CA6">
        <w:trPr>
          <w:cantSplit/>
          <w:trHeight w:val="454"/>
          <w:jc w:val="center"/>
        </w:trPr>
        <w:tc>
          <w:tcPr>
            <w:tcW w:w="2581" w:type="dxa"/>
            <w:vMerge w:val="restart"/>
          </w:tcPr>
          <w:p w14:paraId="2C8B053B"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szCs w:val="22"/>
              </w:rPr>
              <w:t xml:space="preserve">Representative </w:t>
            </w:r>
          </w:p>
        </w:tc>
        <w:tc>
          <w:tcPr>
            <w:tcW w:w="7889" w:type="dxa"/>
            <w:gridSpan w:val="5"/>
            <w:tcBorders>
              <w:top w:val="single" w:sz="4" w:space="0" w:color="auto"/>
              <w:bottom w:val="nil"/>
            </w:tcBorders>
          </w:tcPr>
          <w:p w14:paraId="6C546366" w14:textId="77777777" w:rsidR="00EC7F60" w:rsidRPr="007B0271" w:rsidRDefault="00EC7F60" w:rsidP="00C13CA6">
            <w:pPr>
              <w:keepNext/>
              <w:overflowPunct/>
              <w:autoSpaceDE/>
              <w:autoSpaceDN/>
              <w:adjustRightInd/>
              <w:jc w:val="left"/>
              <w:textAlignment w:val="auto"/>
              <w:rPr>
                <w:rFonts w:cs="Arial"/>
                <w:szCs w:val="22"/>
              </w:rPr>
            </w:pPr>
          </w:p>
        </w:tc>
      </w:tr>
      <w:tr w:rsidR="00EC7F60" w:rsidRPr="007B0271" w14:paraId="3F31EB79" w14:textId="77777777" w:rsidTr="00C13CA6">
        <w:trPr>
          <w:cantSplit/>
          <w:trHeight w:val="85"/>
          <w:jc w:val="center"/>
        </w:trPr>
        <w:tc>
          <w:tcPr>
            <w:tcW w:w="2581" w:type="dxa"/>
            <w:vMerge/>
          </w:tcPr>
          <w:p w14:paraId="5F441908" w14:textId="77777777" w:rsidR="00EC7F60" w:rsidRPr="007B0271" w:rsidRDefault="00EC7F60" w:rsidP="00C13CA6">
            <w:pPr>
              <w:keepNext/>
              <w:overflowPunct/>
              <w:autoSpaceDE/>
              <w:autoSpaceDN/>
              <w:adjustRightInd/>
              <w:jc w:val="left"/>
              <w:textAlignment w:val="auto"/>
              <w:rPr>
                <w:rFonts w:cs="Arial"/>
                <w:szCs w:val="22"/>
              </w:rPr>
            </w:pPr>
          </w:p>
        </w:tc>
        <w:tc>
          <w:tcPr>
            <w:tcW w:w="7889" w:type="dxa"/>
            <w:gridSpan w:val="5"/>
            <w:tcBorders>
              <w:top w:val="nil"/>
            </w:tcBorders>
            <w:vAlign w:val="bottom"/>
          </w:tcPr>
          <w:p w14:paraId="5281233E"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b/>
                <w:sz w:val="12"/>
                <w:szCs w:val="22"/>
              </w:rPr>
              <w:t xml:space="preserve">Full Name </w:t>
            </w:r>
          </w:p>
        </w:tc>
      </w:tr>
      <w:tr w:rsidR="00EC7F60" w:rsidRPr="007B0271" w14:paraId="74458802" w14:textId="77777777" w:rsidTr="00C13CA6">
        <w:trPr>
          <w:cantSplit/>
          <w:trHeight w:val="454"/>
          <w:jc w:val="center"/>
        </w:trPr>
        <w:tc>
          <w:tcPr>
            <w:tcW w:w="2581" w:type="dxa"/>
            <w:vMerge w:val="restart"/>
          </w:tcPr>
          <w:p w14:paraId="792354A6"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szCs w:val="22"/>
              </w:rPr>
              <w:t>Address</w:t>
            </w:r>
          </w:p>
        </w:tc>
        <w:tc>
          <w:tcPr>
            <w:tcW w:w="7889" w:type="dxa"/>
            <w:gridSpan w:val="5"/>
            <w:tcBorders>
              <w:bottom w:val="nil"/>
            </w:tcBorders>
          </w:tcPr>
          <w:p w14:paraId="5B736062" w14:textId="77777777" w:rsidR="00EC7F60" w:rsidRPr="007B0271" w:rsidRDefault="00EC7F60" w:rsidP="00C13CA6">
            <w:pPr>
              <w:keepNext/>
              <w:overflowPunct/>
              <w:autoSpaceDE/>
              <w:autoSpaceDN/>
              <w:adjustRightInd/>
              <w:jc w:val="left"/>
              <w:textAlignment w:val="auto"/>
              <w:rPr>
                <w:rFonts w:cs="Arial"/>
                <w:szCs w:val="22"/>
              </w:rPr>
            </w:pPr>
          </w:p>
        </w:tc>
      </w:tr>
      <w:tr w:rsidR="00EC7F60" w:rsidRPr="007B0271" w14:paraId="4BB12547" w14:textId="77777777" w:rsidTr="00C13CA6">
        <w:trPr>
          <w:cantSplit/>
          <w:trHeight w:val="85"/>
          <w:jc w:val="center"/>
        </w:trPr>
        <w:tc>
          <w:tcPr>
            <w:tcW w:w="2581" w:type="dxa"/>
            <w:vMerge/>
          </w:tcPr>
          <w:p w14:paraId="2A7FB0F6" w14:textId="77777777" w:rsidR="00EC7F60" w:rsidRPr="007B0271" w:rsidRDefault="00EC7F60" w:rsidP="00C13CA6">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vAlign w:val="bottom"/>
          </w:tcPr>
          <w:p w14:paraId="7FB48722" w14:textId="77777777" w:rsidR="00EC7F60" w:rsidRPr="007B0271" w:rsidRDefault="00EC7F60" w:rsidP="00C13CA6">
            <w:pPr>
              <w:keepNext/>
              <w:overflowPunct/>
              <w:autoSpaceDE/>
              <w:autoSpaceDN/>
              <w:adjustRightInd/>
              <w:jc w:val="left"/>
              <w:textAlignment w:val="auto"/>
              <w:rPr>
                <w:rFonts w:cs="Arial"/>
                <w:b/>
                <w:szCs w:val="22"/>
              </w:rPr>
            </w:pPr>
            <w:r w:rsidRPr="007B0271">
              <w:rPr>
                <w:rFonts w:cs="Arial"/>
                <w:b/>
                <w:sz w:val="12"/>
                <w:szCs w:val="22"/>
              </w:rPr>
              <w:t>Street Address (including unit or level number and name of property if required)</w:t>
            </w:r>
          </w:p>
        </w:tc>
      </w:tr>
      <w:tr w:rsidR="00EC7F60" w:rsidRPr="007B0271" w14:paraId="3D72AA7B" w14:textId="77777777" w:rsidTr="00C13CA6">
        <w:trPr>
          <w:cantSplit/>
          <w:trHeight w:val="454"/>
          <w:jc w:val="center"/>
        </w:trPr>
        <w:tc>
          <w:tcPr>
            <w:tcW w:w="2581" w:type="dxa"/>
            <w:vMerge/>
          </w:tcPr>
          <w:p w14:paraId="65EFED6E" w14:textId="77777777" w:rsidR="00EC7F60" w:rsidRPr="007B0271" w:rsidRDefault="00EC7F60" w:rsidP="00C13CA6">
            <w:pPr>
              <w:keepNext/>
              <w:overflowPunct/>
              <w:autoSpaceDE/>
              <w:autoSpaceDN/>
              <w:adjustRightInd/>
              <w:jc w:val="left"/>
              <w:textAlignment w:val="auto"/>
              <w:rPr>
                <w:rFonts w:cs="Arial"/>
                <w:szCs w:val="22"/>
              </w:rPr>
            </w:pPr>
          </w:p>
        </w:tc>
        <w:tc>
          <w:tcPr>
            <w:tcW w:w="2040" w:type="dxa"/>
            <w:tcBorders>
              <w:bottom w:val="nil"/>
            </w:tcBorders>
          </w:tcPr>
          <w:p w14:paraId="40749098" w14:textId="77777777" w:rsidR="00EC7F60" w:rsidRPr="007B0271" w:rsidRDefault="00EC7F60" w:rsidP="00C13CA6">
            <w:pPr>
              <w:keepNext/>
              <w:overflowPunct/>
              <w:autoSpaceDE/>
              <w:autoSpaceDN/>
              <w:adjustRightInd/>
              <w:jc w:val="left"/>
              <w:textAlignment w:val="auto"/>
              <w:rPr>
                <w:rFonts w:cs="Arial"/>
                <w:szCs w:val="22"/>
              </w:rPr>
            </w:pPr>
          </w:p>
        </w:tc>
        <w:tc>
          <w:tcPr>
            <w:tcW w:w="1865" w:type="dxa"/>
            <w:tcBorders>
              <w:bottom w:val="nil"/>
            </w:tcBorders>
          </w:tcPr>
          <w:p w14:paraId="52DBE5D1" w14:textId="77777777" w:rsidR="00EC7F60" w:rsidRPr="007B0271" w:rsidRDefault="00EC7F60" w:rsidP="00C13CA6">
            <w:pPr>
              <w:keepNext/>
              <w:overflowPunct/>
              <w:autoSpaceDE/>
              <w:autoSpaceDN/>
              <w:adjustRightInd/>
              <w:jc w:val="left"/>
              <w:textAlignment w:val="auto"/>
              <w:rPr>
                <w:rFonts w:cs="Arial"/>
                <w:szCs w:val="22"/>
              </w:rPr>
            </w:pPr>
          </w:p>
        </w:tc>
        <w:tc>
          <w:tcPr>
            <w:tcW w:w="2226" w:type="dxa"/>
            <w:gridSpan w:val="2"/>
            <w:tcBorders>
              <w:bottom w:val="nil"/>
            </w:tcBorders>
          </w:tcPr>
          <w:p w14:paraId="590C7185" w14:textId="77777777" w:rsidR="00EC7F60" w:rsidRPr="007B0271" w:rsidRDefault="00EC7F60" w:rsidP="00C13CA6">
            <w:pPr>
              <w:keepNext/>
              <w:overflowPunct/>
              <w:autoSpaceDE/>
              <w:autoSpaceDN/>
              <w:adjustRightInd/>
              <w:jc w:val="left"/>
              <w:textAlignment w:val="auto"/>
              <w:rPr>
                <w:rFonts w:cs="Arial"/>
                <w:szCs w:val="22"/>
              </w:rPr>
            </w:pPr>
          </w:p>
        </w:tc>
        <w:tc>
          <w:tcPr>
            <w:tcW w:w="1758" w:type="dxa"/>
            <w:tcBorders>
              <w:bottom w:val="nil"/>
            </w:tcBorders>
          </w:tcPr>
          <w:p w14:paraId="4D6BD90D" w14:textId="77777777" w:rsidR="00EC7F60" w:rsidRPr="007B0271" w:rsidRDefault="00EC7F60" w:rsidP="00C13CA6">
            <w:pPr>
              <w:keepNext/>
              <w:overflowPunct/>
              <w:autoSpaceDE/>
              <w:autoSpaceDN/>
              <w:adjustRightInd/>
              <w:jc w:val="left"/>
              <w:textAlignment w:val="auto"/>
              <w:rPr>
                <w:rFonts w:cs="Arial"/>
                <w:szCs w:val="22"/>
              </w:rPr>
            </w:pPr>
          </w:p>
        </w:tc>
      </w:tr>
      <w:tr w:rsidR="00EC7F60" w:rsidRPr="007B0271" w14:paraId="35BF21C4" w14:textId="77777777" w:rsidTr="00C13CA6">
        <w:trPr>
          <w:cantSplit/>
          <w:trHeight w:val="86"/>
          <w:jc w:val="center"/>
        </w:trPr>
        <w:tc>
          <w:tcPr>
            <w:tcW w:w="2581" w:type="dxa"/>
            <w:vMerge/>
          </w:tcPr>
          <w:p w14:paraId="7302F397" w14:textId="77777777" w:rsidR="00EC7F60" w:rsidRPr="007B0271" w:rsidRDefault="00EC7F60" w:rsidP="00C13CA6">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5347EFED"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b/>
                <w:sz w:val="12"/>
                <w:szCs w:val="22"/>
              </w:rPr>
              <w:t>City/town/suburb</w:t>
            </w:r>
          </w:p>
        </w:tc>
        <w:tc>
          <w:tcPr>
            <w:tcW w:w="1865" w:type="dxa"/>
            <w:tcBorders>
              <w:top w:val="nil"/>
              <w:bottom w:val="single" w:sz="4" w:space="0" w:color="auto"/>
            </w:tcBorders>
            <w:vAlign w:val="bottom"/>
          </w:tcPr>
          <w:p w14:paraId="09CC2B8C"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b/>
                <w:sz w:val="12"/>
                <w:szCs w:val="22"/>
              </w:rPr>
              <w:t>State</w:t>
            </w:r>
          </w:p>
        </w:tc>
        <w:tc>
          <w:tcPr>
            <w:tcW w:w="2226" w:type="dxa"/>
            <w:gridSpan w:val="2"/>
            <w:tcBorders>
              <w:top w:val="nil"/>
              <w:bottom w:val="single" w:sz="4" w:space="0" w:color="auto"/>
            </w:tcBorders>
            <w:vAlign w:val="bottom"/>
          </w:tcPr>
          <w:p w14:paraId="78AF422B"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b/>
                <w:sz w:val="12"/>
                <w:szCs w:val="22"/>
              </w:rPr>
              <w:t>Postcode</w:t>
            </w:r>
          </w:p>
        </w:tc>
        <w:tc>
          <w:tcPr>
            <w:tcW w:w="1758" w:type="dxa"/>
            <w:tcBorders>
              <w:top w:val="nil"/>
              <w:bottom w:val="single" w:sz="4" w:space="0" w:color="auto"/>
            </w:tcBorders>
            <w:vAlign w:val="bottom"/>
          </w:tcPr>
          <w:p w14:paraId="768A612E" w14:textId="77777777" w:rsidR="00EC7F60" w:rsidRPr="007B0271" w:rsidRDefault="00EC7F60" w:rsidP="00C13CA6">
            <w:pPr>
              <w:keepNext/>
              <w:overflowPunct/>
              <w:autoSpaceDE/>
              <w:autoSpaceDN/>
              <w:adjustRightInd/>
              <w:jc w:val="left"/>
              <w:textAlignment w:val="auto"/>
              <w:rPr>
                <w:rFonts w:cs="Arial"/>
                <w:szCs w:val="22"/>
              </w:rPr>
            </w:pPr>
            <w:r w:rsidRPr="007B0271">
              <w:rPr>
                <w:rFonts w:cs="Arial"/>
                <w:b/>
                <w:sz w:val="12"/>
                <w:szCs w:val="22"/>
              </w:rPr>
              <w:t>Country</w:t>
            </w:r>
          </w:p>
        </w:tc>
      </w:tr>
      <w:tr w:rsidR="00EC7F60" w:rsidRPr="007B0271" w14:paraId="08F37EA9" w14:textId="77777777" w:rsidTr="00C13CA6">
        <w:trPr>
          <w:cantSplit/>
          <w:trHeight w:val="454"/>
          <w:jc w:val="center"/>
        </w:trPr>
        <w:tc>
          <w:tcPr>
            <w:tcW w:w="2581" w:type="dxa"/>
            <w:vMerge/>
          </w:tcPr>
          <w:p w14:paraId="007F2004" w14:textId="77777777" w:rsidR="00EC7F60" w:rsidRPr="007B0271" w:rsidRDefault="00EC7F60" w:rsidP="00C13CA6">
            <w:pPr>
              <w:keepNext/>
              <w:overflowPunct/>
              <w:autoSpaceDE/>
              <w:autoSpaceDN/>
              <w:adjustRightInd/>
              <w:jc w:val="left"/>
              <w:textAlignment w:val="auto"/>
              <w:rPr>
                <w:rFonts w:cs="Arial"/>
                <w:szCs w:val="22"/>
              </w:rPr>
            </w:pPr>
          </w:p>
        </w:tc>
        <w:tc>
          <w:tcPr>
            <w:tcW w:w="7889" w:type="dxa"/>
            <w:gridSpan w:val="5"/>
            <w:tcBorders>
              <w:bottom w:val="nil"/>
            </w:tcBorders>
          </w:tcPr>
          <w:p w14:paraId="27FBFBB1" w14:textId="77777777" w:rsidR="00EC7F60" w:rsidRPr="007B0271" w:rsidRDefault="00EC7F60" w:rsidP="00C13CA6">
            <w:pPr>
              <w:keepNext/>
              <w:overflowPunct/>
              <w:autoSpaceDE/>
              <w:autoSpaceDN/>
              <w:adjustRightInd/>
              <w:jc w:val="left"/>
              <w:textAlignment w:val="auto"/>
              <w:rPr>
                <w:rFonts w:cs="Arial"/>
                <w:szCs w:val="22"/>
              </w:rPr>
            </w:pPr>
          </w:p>
        </w:tc>
      </w:tr>
      <w:tr w:rsidR="00EC7F60" w:rsidRPr="007B0271" w14:paraId="3F12B8EA" w14:textId="77777777" w:rsidTr="00C13CA6">
        <w:trPr>
          <w:cantSplit/>
          <w:trHeight w:val="85"/>
          <w:jc w:val="center"/>
        </w:trPr>
        <w:tc>
          <w:tcPr>
            <w:tcW w:w="2581" w:type="dxa"/>
            <w:vMerge/>
          </w:tcPr>
          <w:p w14:paraId="004ED1B5" w14:textId="77777777" w:rsidR="00EC7F60" w:rsidRPr="007B0271" w:rsidRDefault="00EC7F60" w:rsidP="00C13CA6">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tcPr>
          <w:p w14:paraId="6ACFC057" w14:textId="77777777" w:rsidR="00EC7F60" w:rsidRPr="007B0271" w:rsidRDefault="00EC7F60" w:rsidP="00C13CA6">
            <w:pPr>
              <w:keepNext/>
              <w:overflowPunct/>
              <w:autoSpaceDE/>
              <w:autoSpaceDN/>
              <w:adjustRightInd/>
              <w:jc w:val="left"/>
              <w:textAlignment w:val="auto"/>
              <w:rPr>
                <w:rFonts w:cs="Arial"/>
                <w:b/>
                <w:szCs w:val="22"/>
              </w:rPr>
            </w:pPr>
            <w:r w:rsidRPr="007B0271">
              <w:rPr>
                <w:rFonts w:cs="Arial"/>
                <w:b/>
                <w:sz w:val="12"/>
                <w:szCs w:val="22"/>
              </w:rPr>
              <w:t>Email address</w:t>
            </w:r>
          </w:p>
        </w:tc>
      </w:tr>
      <w:tr w:rsidR="00EC7F60" w:rsidRPr="007B0271" w14:paraId="1B71F305" w14:textId="77777777" w:rsidTr="00C13CA6">
        <w:trPr>
          <w:cantSplit/>
          <w:trHeight w:val="393"/>
          <w:jc w:val="center"/>
        </w:trPr>
        <w:tc>
          <w:tcPr>
            <w:tcW w:w="2581" w:type="dxa"/>
            <w:vMerge w:val="restart"/>
          </w:tcPr>
          <w:p w14:paraId="4C4CB775" w14:textId="77777777" w:rsidR="00EC7F60" w:rsidRPr="007B0271" w:rsidRDefault="00EC7F60" w:rsidP="00C13CA6">
            <w:pPr>
              <w:rPr>
                <w:rFonts w:cs="Arial"/>
                <w:szCs w:val="22"/>
              </w:rPr>
            </w:pPr>
            <w:r w:rsidRPr="007B0271">
              <w:rPr>
                <w:rFonts w:cs="Arial"/>
                <w:szCs w:val="22"/>
              </w:rPr>
              <w:t>Date of Birth and Licence number</w:t>
            </w:r>
          </w:p>
        </w:tc>
        <w:tc>
          <w:tcPr>
            <w:tcW w:w="3944" w:type="dxa"/>
            <w:gridSpan w:val="3"/>
            <w:tcBorders>
              <w:top w:val="single" w:sz="4" w:space="0" w:color="auto"/>
              <w:bottom w:val="nil"/>
            </w:tcBorders>
          </w:tcPr>
          <w:p w14:paraId="3626E42A" w14:textId="77777777" w:rsidR="00EC7F60" w:rsidRPr="007B0271" w:rsidRDefault="00EC7F60" w:rsidP="00C13CA6"/>
        </w:tc>
        <w:tc>
          <w:tcPr>
            <w:tcW w:w="3945" w:type="dxa"/>
            <w:gridSpan w:val="2"/>
            <w:tcBorders>
              <w:top w:val="single" w:sz="4" w:space="0" w:color="auto"/>
              <w:bottom w:val="nil"/>
            </w:tcBorders>
          </w:tcPr>
          <w:p w14:paraId="0D0BDEE0" w14:textId="77777777" w:rsidR="00EC7F60" w:rsidRPr="007B0271" w:rsidRDefault="00EC7F60" w:rsidP="00C13CA6"/>
        </w:tc>
      </w:tr>
      <w:tr w:rsidR="00EC7F60" w:rsidRPr="007B0271" w14:paraId="689433B6" w14:textId="77777777" w:rsidTr="00C13CA6">
        <w:trPr>
          <w:cantSplit/>
          <w:trHeight w:val="84"/>
          <w:jc w:val="center"/>
        </w:trPr>
        <w:tc>
          <w:tcPr>
            <w:tcW w:w="2581" w:type="dxa"/>
            <w:vMerge/>
          </w:tcPr>
          <w:p w14:paraId="7D84D0C4" w14:textId="77777777" w:rsidR="00EC7F60" w:rsidRPr="007B0271" w:rsidRDefault="00EC7F60" w:rsidP="00C13CA6">
            <w:pPr>
              <w:rPr>
                <w:rFonts w:cs="Arial"/>
                <w:szCs w:val="22"/>
              </w:rPr>
            </w:pPr>
          </w:p>
        </w:tc>
        <w:tc>
          <w:tcPr>
            <w:tcW w:w="3944" w:type="dxa"/>
            <w:gridSpan w:val="3"/>
            <w:tcBorders>
              <w:top w:val="nil"/>
              <w:bottom w:val="single" w:sz="4" w:space="0" w:color="auto"/>
            </w:tcBorders>
          </w:tcPr>
          <w:p w14:paraId="6B49FA1E" w14:textId="77777777" w:rsidR="00EC7F60" w:rsidRPr="007B0271" w:rsidRDefault="00EC7F60" w:rsidP="00C13CA6">
            <w:pPr>
              <w:rPr>
                <w:b/>
                <w:sz w:val="12"/>
              </w:rPr>
            </w:pPr>
            <w:r w:rsidRPr="007B0271">
              <w:rPr>
                <w:b/>
                <w:sz w:val="12"/>
              </w:rPr>
              <w:t>Date of Birth</w:t>
            </w:r>
          </w:p>
        </w:tc>
        <w:tc>
          <w:tcPr>
            <w:tcW w:w="3945" w:type="dxa"/>
            <w:gridSpan w:val="2"/>
            <w:tcBorders>
              <w:top w:val="nil"/>
              <w:bottom w:val="single" w:sz="4" w:space="0" w:color="auto"/>
            </w:tcBorders>
          </w:tcPr>
          <w:p w14:paraId="100D481D" w14:textId="77777777" w:rsidR="00EC7F60" w:rsidRPr="007B0271" w:rsidRDefault="00EC7F60" w:rsidP="00C13CA6">
            <w:pPr>
              <w:rPr>
                <w:b/>
                <w:sz w:val="12"/>
              </w:rPr>
            </w:pPr>
            <w:r w:rsidRPr="007B0271">
              <w:rPr>
                <w:b/>
                <w:sz w:val="12"/>
              </w:rPr>
              <w:t>Driver’s Licence No</w:t>
            </w:r>
          </w:p>
        </w:tc>
      </w:tr>
      <w:tr w:rsidR="00EC7F60" w:rsidRPr="007B0271" w14:paraId="519C9CAC" w14:textId="77777777" w:rsidTr="00C13CA6">
        <w:trPr>
          <w:cantSplit/>
          <w:trHeight w:val="486"/>
          <w:jc w:val="center"/>
        </w:trPr>
        <w:tc>
          <w:tcPr>
            <w:tcW w:w="2581" w:type="dxa"/>
            <w:vMerge w:val="restart"/>
          </w:tcPr>
          <w:p w14:paraId="1890A948" w14:textId="77777777" w:rsidR="00EC7F60" w:rsidRPr="007B0271" w:rsidRDefault="00EC7F60" w:rsidP="00C13CA6">
            <w:r w:rsidRPr="007B0271">
              <w:rPr>
                <w:rFonts w:cs="Arial"/>
                <w:szCs w:val="22"/>
              </w:rPr>
              <w:t xml:space="preserve">Phone Details </w:t>
            </w:r>
          </w:p>
        </w:tc>
        <w:tc>
          <w:tcPr>
            <w:tcW w:w="3944" w:type="dxa"/>
            <w:gridSpan w:val="3"/>
            <w:tcBorders>
              <w:top w:val="single" w:sz="4" w:space="0" w:color="auto"/>
              <w:bottom w:val="nil"/>
            </w:tcBorders>
          </w:tcPr>
          <w:p w14:paraId="00BAF2AC" w14:textId="77777777" w:rsidR="00EC7F60" w:rsidRPr="007B0271" w:rsidRDefault="00EC7F60" w:rsidP="00C13CA6"/>
        </w:tc>
        <w:tc>
          <w:tcPr>
            <w:tcW w:w="3945" w:type="dxa"/>
            <w:gridSpan w:val="2"/>
            <w:tcBorders>
              <w:top w:val="single" w:sz="4" w:space="0" w:color="auto"/>
              <w:bottom w:val="nil"/>
            </w:tcBorders>
          </w:tcPr>
          <w:p w14:paraId="1EFC56DA" w14:textId="77777777" w:rsidR="00EC7F60" w:rsidRPr="007B0271" w:rsidRDefault="00EC7F60" w:rsidP="00C13CA6"/>
        </w:tc>
      </w:tr>
      <w:tr w:rsidR="00EC7F60" w:rsidRPr="007B0271" w14:paraId="52D85BAF" w14:textId="77777777" w:rsidTr="00C13CA6">
        <w:trPr>
          <w:cantSplit/>
          <w:trHeight w:val="70"/>
          <w:jc w:val="center"/>
        </w:trPr>
        <w:tc>
          <w:tcPr>
            <w:tcW w:w="2581" w:type="dxa"/>
            <w:vMerge/>
          </w:tcPr>
          <w:p w14:paraId="00334FA9" w14:textId="77777777" w:rsidR="00EC7F60" w:rsidRPr="007B0271" w:rsidRDefault="00EC7F60" w:rsidP="00C13CA6"/>
        </w:tc>
        <w:tc>
          <w:tcPr>
            <w:tcW w:w="3944" w:type="dxa"/>
            <w:gridSpan w:val="3"/>
            <w:tcBorders>
              <w:top w:val="nil"/>
            </w:tcBorders>
          </w:tcPr>
          <w:p w14:paraId="4B83C808" w14:textId="77777777" w:rsidR="00EC7F60" w:rsidRPr="007B0271" w:rsidRDefault="00EC7F60" w:rsidP="00C13CA6">
            <w:r w:rsidRPr="007B0271">
              <w:rPr>
                <w:rFonts w:cs="Arial"/>
                <w:b/>
                <w:sz w:val="12"/>
                <w:szCs w:val="22"/>
              </w:rPr>
              <w:t>Type (</w:t>
            </w:r>
            <w:proofErr w:type="spellStart"/>
            <w:r w:rsidRPr="007B0271">
              <w:rPr>
                <w:rFonts w:cs="Arial"/>
                <w:b/>
                <w:sz w:val="12"/>
                <w:szCs w:val="22"/>
              </w:rPr>
              <w:t>eg.</w:t>
            </w:r>
            <w:proofErr w:type="spellEnd"/>
            <w:r w:rsidRPr="007B0271">
              <w:rPr>
                <w:rFonts w:cs="Arial"/>
                <w:b/>
                <w:sz w:val="12"/>
                <w:szCs w:val="22"/>
              </w:rPr>
              <w:t xml:space="preserve"> home; work; mobile) – Number</w:t>
            </w:r>
          </w:p>
        </w:tc>
        <w:tc>
          <w:tcPr>
            <w:tcW w:w="3945" w:type="dxa"/>
            <w:gridSpan w:val="2"/>
            <w:tcBorders>
              <w:top w:val="nil"/>
            </w:tcBorders>
          </w:tcPr>
          <w:p w14:paraId="199DB93F" w14:textId="77777777" w:rsidR="00EC7F60" w:rsidRPr="007B0271" w:rsidRDefault="00EC7F60" w:rsidP="00C13CA6">
            <w:r w:rsidRPr="007B0271">
              <w:rPr>
                <w:rFonts w:cs="Arial"/>
                <w:b/>
                <w:sz w:val="12"/>
                <w:szCs w:val="22"/>
              </w:rPr>
              <w:t>Another number</w:t>
            </w:r>
          </w:p>
        </w:tc>
      </w:tr>
    </w:tbl>
    <w:p w14:paraId="6BCDE123" w14:textId="641C58B3" w:rsidR="009113AD" w:rsidRPr="007B0271" w:rsidRDefault="009113AD" w:rsidP="00EC7F60">
      <w:pPr>
        <w:tabs>
          <w:tab w:val="left" w:pos="1134"/>
          <w:tab w:val="left" w:pos="2342"/>
          <w:tab w:val="left" w:pos="4536"/>
          <w:tab w:val="right" w:pos="8789"/>
        </w:tabs>
        <w:spacing w:before="240"/>
        <w:rPr>
          <w:rFonts w:cs="Arial"/>
          <w:b/>
          <w:bCs/>
          <w:sz w:val="12"/>
        </w:rPr>
      </w:pPr>
      <w:r w:rsidRPr="007B0271">
        <w:rPr>
          <w:rFonts w:cs="Arial"/>
          <w:b/>
          <w:bCs/>
          <w:sz w:val="12"/>
        </w:rPr>
        <w:t xml:space="preserve">Next box displayed if </w:t>
      </w:r>
      <w:r w:rsidRPr="007B0271">
        <w:rPr>
          <w:rFonts w:cs="Arial"/>
          <w:b/>
          <w:bCs/>
          <w:i/>
          <w:sz w:val="12"/>
        </w:rPr>
        <w:t>Sentencing Act 2017</w:t>
      </w:r>
      <w:r w:rsidRPr="007B0271">
        <w:rPr>
          <w:rFonts w:cs="Arial"/>
          <w:b/>
          <w:bCs/>
          <w:sz w:val="12"/>
        </w:rPr>
        <w:t xml:space="preserve"> section 73(5)(b) or (7); section 83(5)(b) or (7); or section 113(1)(a)(ii) or (2) </w:t>
      </w:r>
      <w:bookmarkStart w:id="2" w:name="_Hlk48826219"/>
    </w:p>
    <w:tbl>
      <w:tblPr>
        <w:tblW w:w="5000" w:type="pct"/>
        <w:tblBorders>
          <w:top w:val="single" w:sz="4" w:space="0" w:color="auto"/>
          <w:left w:val="single" w:sz="4" w:space="0" w:color="auto"/>
          <w:bottom w:val="single" w:sz="4" w:space="0" w:color="auto"/>
          <w:right w:val="single" w:sz="4" w:space="0" w:color="auto"/>
        </w:tblBorders>
        <w:tblCellMar>
          <w:left w:w="107" w:type="dxa"/>
          <w:right w:w="107" w:type="dxa"/>
        </w:tblCellMar>
        <w:tblLook w:val="0000" w:firstRow="0" w:lastRow="0" w:firstColumn="0" w:lastColumn="0" w:noHBand="0" w:noVBand="0"/>
      </w:tblPr>
      <w:tblGrid>
        <w:gridCol w:w="10457"/>
      </w:tblGrid>
      <w:tr w:rsidR="00617C14" w:rsidRPr="007B0271" w14:paraId="5552AD42" w14:textId="77777777" w:rsidTr="00E34581">
        <w:trPr>
          <w:trHeight w:val="357"/>
        </w:trPr>
        <w:tc>
          <w:tcPr>
            <w:tcW w:w="5000" w:type="pct"/>
          </w:tcPr>
          <w:bookmarkEnd w:id="2"/>
          <w:p w14:paraId="1B495E64" w14:textId="77777777" w:rsidR="009113AD" w:rsidRPr="007B0271" w:rsidRDefault="009113AD" w:rsidP="00127809">
            <w:pPr>
              <w:spacing w:before="240" w:after="120" w:line="276" w:lineRule="auto"/>
              <w:ind w:right="170"/>
              <w:jc w:val="left"/>
              <w:rPr>
                <w:rFonts w:cs="Arial"/>
                <w:b/>
              </w:rPr>
            </w:pPr>
            <w:r w:rsidRPr="007B0271">
              <w:rPr>
                <w:rFonts w:cs="Arial"/>
                <w:b/>
              </w:rPr>
              <w:t>To the Commissioner of Police for the State of South Australia and each member of the Police Force for the State</w:t>
            </w:r>
          </w:p>
          <w:p w14:paraId="4B06BC8E" w14:textId="2CB1297A" w:rsidR="009113AD" w:rsidRPr="007B0271" w:rsidRDefault="00617C14" w:rsidP="00127809">
            <w:pPr>
              <w:spacing w:before="240" w:after="120" w:line="276" w:lineRule="auto"/>
              <w:ind w:right="170"/>
              <w:jc w:val="left"/>
              <w:rPr>
                <w:rFonts w:cs="Arial"/>
                <w:b/>
              </w:rPr>
            </w:pPr>
            <w:r w:rsidRPr="007B0271">
              <w:rPr>
                <w:rFonts w:cs="Arial"/>
                <w:b/>
              </w:rPr>
              <w:t>Introduction</w:t>
            </w:r>
          </w:p>
          <w:p w14:paraId="2FDD1979" w14:textId="6E346205" w:rsidR="009113AD" w:rsidRPr="007B0271" w:rsidRDefault="009113AD" w:rsidP="00127809">
            <w:pPr>
              <w:spacing w:line="276" w:lineRule="auto"/>
              <w:ind w:right="170"/>
              <w:jc w:val="left"/>
              <w:rPr>
                <w:rFonts w:cs="Arial"/>
              </w:rPr>
            </w:pPr>
            <w:r w:rsidRPr="007B0271">
              <w:rPr>
                <w:rFonts w:cs="Arial"/>
              </w:rPr>
              <w:t>An Application for Enforcement has been brought to enforce the terms of the [</w:t>
            </w:r>
            <w:r w:rsidR="00883D79" w:rsidRPr="007B0271">
              <w:rPr>
                <w:rFonts w:cs="Arial"/>
                <w:i/>
              </w:rPr>
              <w:t>Good Behaviour Bond</w:t>
            </w:r>
            <w:r w:rsidRPr="007B0271">
              <w:rPr>
                <w:rFonts w:cs="Arial"/>
                <w:i/>
              </w:rPr>
              <w:t>/Suspended Sentence Bond/Suspended Sentence Obligation/Home Detention Order/Intensive Correction Order</w:t>
            </w:r>
            <w:r w:rsidR="00085E47" w:rsidRPr="007B0271">
              <w:rPr>
                <w:rFonts w:cs="Arial"/>
                <w:i/>
              </w:rPr>
              <w:t>/</w:t>
            </w:r>
            <w:r w:rsidR="00883D79" w:rsidRPr="007B0271">
              <w:rPr>
                <w:rFonts w:cs="Arial"/>
                <w:i/>
              </w:rPr>
              <w:t>o</w:t>
            </w:r>
            <w:r w:rsidR="00085E47" w:rsidRPr="007B0271">
              <w:rPr>
                <w:rFonts w:cs="Arial"/>
                <w:i/>
              </w:rPr>
              <w:t>ther</w:t>
            </w:r>
            <w:r w:rsidRPr="007B0271">
              <w:rPr>
                <w:rFonts w:cs="Arial"/>
              </w:rPr>
              <w:t>] imposed by [</w:t>
            </w:r>
            <w:r w:rsidRPr="007B0271">
              <w:rPr>
                <w:rFonts w:cs="Arial"/>
                <w:i/>
              </w:rPr>
              <w:t>name of Judicial Officer</w:t>
            </w:r>
            <w:r w:rsidRPr="007B0271">
              <w:rPr>
                <w:rFonts w:cs="Arial"/>
              </w:rPr>
              <w:t>] of the [</w:t>
            </w:r>
            <w:r w:rsidRPr="007B0271">
              <w:rPr>
                <w:rFonts w:cs="Arial"/>
                <w:i/>
              </w:rPr>
              <w:t>Court</w:t>
            </w:r>
            <w:r w:rsidRPr="007B0271">
              <w:rPr>
                <w:rFonts w:cs="Arial"/>
              </w:rPr>
              <w:t>] of South Australia</w:t>
            </w:r>
            <w:r w:rsidRPr="007B0271">
              <w:rPr>
                <w:rFonts w:cs="Arial"/>
                <w:i/>
              </w:rPr>
              <w:t xml:space="preserve"> </w:t>
            </w:r>
            <w:r w:rsidRPr="007B0271">
              <w:rPr>
                <w:rFonts w:cs="Arial"/>
              </w:rPr>
              <w:t>on [</w:t>
            </w:r>
            <w:r w:rsidRPr="007B0271">
              <w:rPr>
                <w:rFonts w:cs="Arial"/>
                <w:i/>
              </w:rPr>
              <w:t>date</w:t>
            </w:r>
            <w:r w:rsidRPr="007B0271">
              <w:rPr>
                <w:rFonts w:cs="Arial"/>
              </w:rPr>
              <w:t xml:space="preserve">] </w:t>
            </w:r>
            <w:r w:rsidR="00387036" w:rsidRPr="007B0271">
              <w:rPr>
                <w:rFonts w:cs="Arial"/>
              </w:rPr>
              <w:t xml:space="preserve">in case number </w:t>
            </w:r>
            <w:r w:rsidR="00387036" w:rsidRPr="007B0271">
              <w:rPr>
                <w:rFonts w:cs="Arial"/>
                <w:szCs w:val="22"/>
              </w:rPr>
              <w:t>[</w:t>
            </w:r>
            <w:r w:rsidR="00387036" w:rsidRPr="007B0271">
              <w:rPr>
                <w:rFonts w:cs="Arial"/>
                <w:i/>
                <w:szCs w:val="22"/>
              </w:rPr>
              <w:t>number</w:t>
            </w:r>
            <w:r w:rsidR="00387036" w:rsidRPr="007B0271">
              <w:rPr>
                <w:rFonts w:cs="Arial"/>
                <w:szCs w:val="22"/>
              </w:rPr>
              <w:t xml:space="preserve">] </w:t>
            </w:r>
            <w:r w:rsidRPr="007B0271">
              <w:rPr>
                <w:rFonts w:cs="Arial"/>
              </w:rPr>
              <w:t>on the ground</w:t>
            </w:r>
            <w:r w:rsidR="00883D79" w:rsidRPr="007B0271">
              <w:rPr>
                <w:rFonts w:cs="Arial"/>
              </w:rPr>
              <w:t>s</w:t>
            </w:r>
            <w:r w:rsidRPr="007B0271">
              <w:rPr>
                <w:rFonts w:cs="Arial"/>
              </w:rPr>
              <w:t xml:space="preserve"> that </w:t>
            </w:r>
            <w:r w:rsidRPr="007B0271">
              <w:rPr>
                <w:rFonts w:cs="Arial"/>
                <w:iCs/>
              </w:rPr>
              <w:t>the</w:t>
            </w:r>
            <w:r w:rsidRPr="007B0271">
              <w:rPr>
                <w:rFonts w:cs="Arial"/>
              </w:rPr>
              <w:t xml:space="preserve"> </w:t>
            </w:r>
            <w:r w:rsidR="00387036" w:rsidRPr="007B0271">
              <w:rPr>
                <w:rFonts w:cs="Arial"/>
              </w:rPr>
              <w:t>Respondent</w:t>
            </w:r>
            <w:r w:rsidR="004A351D" w:rsidRPr="007B0271">
              <w:rPr>
                <w:rFonts w:cs="Arial"/>
                <w:szCs w:val="22"/>
              </w:rPr>
              <w:t xml:space="preserve"> </w:t>
            </w:r>
            <w:r w:rsidRPr="007B0271">
              <w:rPr>
                <w:rFonts w:cs="Arial"/>
              </w:rPr>
              <w:t>has breached the terms in the manner described therein.</w:t>
            </w:r>
          </w:p>
          <w:p w14:paraId="502707A7" w14:textId="77777777" w:rsidR="009113AD" w:rsidRPr="007B0271" w:rsidRDefault="009113AD" w:rsidP="00127809">
            <w:pPr>
              <w:spacing w:line="276" w:lineRule="auto"/>
              <w:ind w:right="170"/>
              <w:jc w:val="left"/>
              <w:rPr>
                <w:rFonts w:cs="Arial"/>
              </w:rPr>
            </w:pPr>
          </w:p>
          <w:p w14:paraId="045D8390" w14:textId="77777777" w:rsidR="009113AD" w:rsidRPr="007B0271" w:rsidRDefault="009113AD" w:rsidP="00127809">
            <w:pPr>
              <w:spacing w:line="276" w:lineRule="auto"/>
              <w:ind w:right="170"/>
              <w:jc w:val="left"/>
              <w:rPr>
                <w:rFonts w:cs="Arial"/>
              </w:rPr>
            </w:pPr>
            <w:r w:rsidRPr="007B0271">
              <w:rPr>
                <w:rFonts w:cs="Arial"/>
              </w:rPr>
              <w:t xml:space="preserve">The Court is satisfied that </w:t>
            </w:r>
          </w:p>
          <w:p w14:paraId="128CE263" w14:textId="0321D5BA" w:rsidR="009113AD" w:rsidRPr="007B0271" w:rsidRDefault="009113AD" w:rsidP="00127809">
            <w:pPr>
              <w:pStyle w:val="ListParagraph"/>
              <w:numPr>
                <w:ilvl w:val="0"/>
                <w:numId w:val="31"/>
              </w:numPr>
              <w:tabs>
                <w:tab w:val="left" w:pos="452"/>
              </w:tabs>
              <w:spacing w:before="120" w:line="276" w:lineRule="auto"/>
              <w:ind w:left="879" w:right="170" w:hanging="851"/>
              <w:contextualSpacing w:val="0"/>
              <w:jc w:val="left"/>
              <w:rPr>
                <w:rFonts w:cs="Arial"/>
              </w:rPr>
            </w:pPr>
            <w:r w:rsidRPr="007B0271">
              <w:rPr>
                <w:rFonts w:cs="Arial"/>
              </w:rPr>
              <w:t>(a)</w:t>
            </w:r>
            <w:r w:rsidRPr="007B0271">
              <w:rPr>
                <w:rFonts w:cs="Arial"/>
              </w:rPr>
              <w:tab/>
              <w:t xml:space="preserve">the issue of this warrant is necessary for the purpose of </w:t>
            </w:r>
            <w:r w:rsidR="00387036" w:rsidRPr="007B0271">
              <w:rPr>
                <w:rFonts w:cs="Arial"/>
              </w:rPr>
              <w:t xml:space="preserve">the </w:t>
            </w:r>
            <w:r w:rsidRPr="007B0271">
              <w:rPr>
                <w:rFonts w:cs="Arial"/>
              </w:rPr>
              <w:t>proceeding under section [</w:t>
            </w:r>
            <w:r w:rsidRPr="007B0271">
              <w:rPr>
                <w:rFonts w:cs="Arial"/>
                <w:i/>
              </w:rPr>
              <w:t>73/83</w:t>
            </w:r>
            <w:r w:rsidRPr="007B0271">
              <w:rPr>
                <w:rFonts w:cs="Arial"/>
              </w:rPr>
              <w:t>] of the</w:t>
            </w:r>
            <w:r w:rsidRPr="007B0271">
              <w:rPr>
                <w:rFonts w:cs="Arial"/>
                <w:i/>
              </w:rPr>
              <w:t xml:space="preserve"> Sentencing Act 2017</w:t>
            </w:r>
            <w:r w:rsidRPr="007B0271">
              <w:rPr>
                <w:rFonts w:cs="Arial"/>
              </w:rPr>
              <w:t xml:space="preserve"> in relation to the breaches alleged in the Application for Enforcement dated [</w:t>
            </w:r>
            <w:r w:rsidRPr="007B0271">
              <w:rPr>
                <w:rFonts w:cs="Arial"/>
                <w:i/>
              </w:rPr>
              <w:t>date</w:t>
            </w:r>
            <w:r w:rsidRPr="007B0271">
              <w:rPr>
                <w:rFonts w:cs="Arial"/>
              </w:rPr>
              <w:t xml:space="preserve">]. </w:t>
            </w:r>
            <w:r w:rsidRPr="007B0271">
              <w:rPr>
                <w:rFonts w:cs="Arial"/>
                <w:b/>
                <w:sz w:val="12"/>
                <w:szCs w:val="18"/>
              </w:rPr>
              <w:t>mandatory un</w:t>
            </w:r>
            <w:r w:rsidR="00617C14" w:rsidRPr="007B0271">
              <w:rPr>
                <w:rFonts w:cs="Arial"/>
                <w:b/>
                <w:sz w:val="12"/>
                <w:szCs w:val="18"/>
              </w:rPr>
              <w:t>der section 7</w:t>
            </w:r>
            <w:r w:rsidR="00FA3D56">
              <w:rPr>
                <w:rFonts w:cs="Arial"/>
                <w:b/>
                <w:sz w:val="12"/>
                <w:szCs w:val="18"/>
              </w:rPr>
              <w:t>3</w:t>
            </w:r>
            <w:r w:rsidR="00617C14" w:rsidRPr="007B0271">
              <w:rPr>
                <w:rFonts w:cs="Arial"/>
                <w:b/>
                <w:sz w:val="12"/>
                <w:szCs w:val="18"/>
              </w:rPr>
              <w:t>(5)(b) or 83(5)(b</w:t>
            </w:r>
            <w:r w:rsidRPr="007B0271">
              <w:rPr>
                <w:rFonts w:cs="Arial"/>
                <w:b/>
                <w:sz w:val="12"/>
                <w:szCs w:val="18"/>
              </w:rPr>
              <w:t>)</w:t>
            </w:r>
          </w:p>
          <w:p w14:paraId="41D5B6D9" w14:textId="4619B577" w:rsidR="009113AD" w:rsidRPr="007B0271" w:rsidRDefault="009113AD" w:rsidP="00127809">
            <w:pPr>
              <w:pStyle w:val="ListParagraph"/>
              <w:numPr>
                <w:ilvl w:val="0"/>
                <w:numId w:val="31"/>
              </w:numPr>
              <w:tabs>
                <w:tab w:val="left" w:pos="452"/>
              </w:tabs>
              <w:spacing w:before="120" w:line="276" w:lineRule="auto"/>
              <w:ind w:left="879" w:right="170" w:hanging="851"/>
              <w:contextualSpacing w:val="0"/>
              <w:jc w:val="left"/>
              <w:rPr>
                <w:rFonts w:cs="Arial"/>
              </w:rPr>
            </w:pPr>
            <w:r w:rsidRPr="007B0271">
              <w:rPr>
                <w:rFonts w:cs="Arial"/>
              </w:rPr>
              <w:t>(a)</w:t>
            </w:r>
            <w:r w:rsidRPr="007B0271">
              <w:rPr>
                <w:rFonts w:cs="Arial"/>
              </w:rPr>
              <w:tab/>
              <w:t xml:space="preserve">it appears that the </w:t>
            </w:r>
            <w:r w:rsidR="00A36B49" w:rsidRPr="007B0271">
              <w:rPr>
                <w:rFonts w:cs="Arial"/>
              </w:rPr>
              <w:t>Respondent</w:t>
            </w:r>
            <w:r w:rsidRPr="007B0271">
              <w:rPr>
                <w:rFonts w:cs="Arial"/>
              </w:rPr>
              <w:t xml:space="preserve"> may have failed to comply with a condition of the </w:t>
            </w:r>
            <w:r w:rsidR="00A36B49" w:rsidRPr="007B0271">
              <w:rPr>
                <w:rFonts w:cs="Arial"/>
              </w:rPr>
              <w:t>Respondent</w:t>
            </w:r>
            <w:r w:rsidR="00883D79" w:rsidRPr="007B0271">
              <w:rPr>
                <w:rFonts w:cs="Arial"/>
              </w:rPr>
              <w:t>’s</w:t>
            </w:r>
            <w:r w:rsidRPr="007B0271">
              <w:rPr>
                <w:rFonts w:cs="Arial"/>
              </w:rPr>
              <w:t xml:space="preserve"> [</w:t>
            </w:r>
            <w:r w:rsidRPr="007B0271">
              <w:rPr>
                <w:rFonts w:cs="Arial"/>
                <w:i/>
              </w:rPr>
              <w:t>Bond/Obligation</w:t>
            </w:r>
            <w:r w:rsidRPr="007B0271">
              <w:rPr>
                <w:rFonts w:cs="Arial"/>
              </w:rPr>
              <w:t>] by way of the breaches alleged in the Application for Enforcement dated [</w:t>
            </w:r>
            <w:r w:rsidRPr="007B0271">
              <w:rPr>
                <w:rFonts w:cs="Arial"/>
                <w:i/>
              </w:rPr>
              <w:t>date</w:t>
            </w:r>
            <w:r w:rsidRPr="007B0271">
              <w:rPr>
                <w:rFonts w:cs="Arial"/>
              </w:rPr>
              <w:t xml:space="preserve">]. </w:t>
            </w:r>
            <w:r w:rsidRPr="007B0271">
              <w:rPr>
                <w:rFonts w:cs="Arial"/>
                <w:b/>
                <w:sz w:val="12"/>
                <w:szCs w:val="18"/>
              </w:rPr>
              <w:t>mandatory under section 113(1)(a)(ii)</w:t>
            </w:r>
          </w:p>
          <w:p w14:paraId="3ED4763A" w14:textId="7BB98644" w:rsidR="009113AD" w:rsidRPr="007B0271" w:rsidRDefault="009113AD" w:rsidP="00127809">
            <w:pPr>
              <w:pStyle w:val="ListParagraph"/>
              <w:numPr>
                <w:ilvl w:val="0"/>
                <w:numId w:val="31"/>
              </w:numPr>
              <w:tabs>
                <w:tab w:val="left" w:pos="452"/>
              </w:tabs>
              <w:spacing w:before="120" w:line="276" w:lineRule="auto"/>
              <w:ind w:left="879" w:right="170" w:hanging="851"/>
              <w:contextualSpacing w:val="0"/>
              <w:jc w:val="left"/>
              <w:rPr>
                <w:rFonts w:cs="Arial"/>
              </w:rPr>
            </w:pPr>
            <w:r w:rsidRPr="007B0271">
              <w:rPr>
                <w:rFonts w:cs="Arial"/>
              </w:rPr>
              <w:t>(a)</w:t>
            </w:r>
            <w:r w:rsidRPr="007B0271">
              <w:rPr>
                <w:rFonts w:cs="Arial"/>
              </w:rPr>
              <w:tab/>
              <w:t xml:space="preserve">the </w:t>
            </w:r>
            <w:r w:rsidR="00A36B49" w:rsidRPr="007B0271">
              <w:rPr>
                <w:rFonts w:cs="Arial"/>
              </w:rPr>
              <w:t>Respondent</w:t>
            </w:r>
            <w:r w:rsidRPr="007B0271">
              <w:rPr>
                <w:rFonts w:cs="Arial"/>
              </w:rPr>
              <w:t xml:space="preserve"> has failed to appear before the Court as required by the summons issued under section [</w:t>
            </w:r>
            <w:r w:rsidRPr="007B0271">
              <w:rPr>
                <w:rFonts w:cs="Arial"/>
                <w:i/>
              </w:rPr>
              <w:t>113(1)(a)(</w:t>
            </w:r>
            <w:proofErr w:type="spellStart"/>
            <w:r w:rsidRPr="007B0271">
              <w:rPr>
                <w:rFonts w:cs="Arial"/>
                <w:i/>
              </w:rPr>
              <w:t>i</w:t>
            </w:r>
            <w:proofErr w:type="spellEnd"/>
            <w:r w:rsidRPr="007B0271">
              <w:rPr>
                <w:rFonts w:cs="Arial"/>
                <w:i/>
              </w:rPr>
              <w:t>)/73(5)(a)/83(5)(a)</w:t>
            </w:r>
            <w:r w:rsidRPr="007B0271">
              <w:rPr>
                <w:rFonts w:cs="Arial"/>
              </w:rPr>
              <w:t xml:space="preserve">] of the </w:t>
            </w:r>
            <w:r w:rsidRPr="007B0271">
              <w:rPr>
                <w:rFonts w:cs="Arial"/>
                <w:i/>
              </w:rPr>
              <w:t>Sentencing Act 2017</w:t>
            </w:r>
            <w:r w:rsidRPr="007B0271">
              <w:rPr>
                <w:rFonts w:cs="Arial"/>
              </w:rPr>
              <w:t xml:space="preserve"> dated [</w:t>
            </w:r>
            <w:r w:rsidRPr="007B0271">
              <w:rPr>
                <w:rFonts w:cs="Arial"/>
                <w:i/>
              </w:rPr>
              <w:t>date</w:t>
            </w:r>
            <w:r w:rsidRPr="007B0271">
              <w:rPr>
                <w:rFonts w:cs="Arial"/>
              </w:rPr>
              <w:t xml:space="preserve">] in relation to </w:t>
            </w:r>
            <w:r w:rsidR="00387036" w:rsidRPr="007B0271">
              <w:rPr>
                <w:rFonts w:cs="Arial"/>
              </w:rPr>
              <w:t xml:space="preserve">the </w:t>
            </w:r>
            <w:r w:rsidRPr="007B0271">
              <w:rPr>
                <w:rFonts w:cs="Arial"/>
              </w:rPr>
              <w:t>proceeding for the breaches alleged in the Application for Enforcement dated [</w:t>
            </w:r>
            <w:r w:rsidRPr="007B0271">
              <w:rPr>
                <w:rFonts w:cs="Arial"/>
                <w:i/>
              </w:rPr>
              <w:t>date</w:t>
            </w:r>
            <w:r w:rsidRPr="007B0271">
              <w:rPr>
                <w:rFonts w:cs="Arial"/>
              </w:rPr>
              <w:t xml:space="preserve">]. </w:t>
            </w:r>
            <w:r w:rsidRPr="007B0271">
              <w:rPr>
                <w:rFonts w:cs="Arial"/>
                <w:b/>
                <w:sz w:val="12"/>
                <w:szCs w:val="18"/>
              </w:rPr>
              <w:t>mandatory under section 7</w:t>
            </w:r>
            <w:r w:rsidR="00223364">
              <w:rPr>
                <w:rFonts w:cs="Arial"/>
                <w:b/>
                <w:sz w:val="12"/>
                <w:szCs w:val="18"/>
              </w:rPr>
              <w:t>3</w:t>
            </w:r>
            <w:r w:rsidRPr="007B0271">
              <w:rPr>
                <w:rFonts w:cs="Arial"/>
                <w:b/>
                <w:sz w:val="12"/>
                <w:szCs w:val="18"/>
              </w:rPr>
              <w:t>(7), 83(7) or 113(2)</w:t>
            </w:r>
          </w:p>
          <w:p w14:paraId="3EEE98D2" w14:textId="7A3D3D0F" w:rsidR="00BC3BF3" w:rsidRPr="007B0271" w:rsidRDefault="009113AD" w:rsidP="00127809">
            <w:pPr>
              <w:numPr>
                <w:ilvl w:val="0"/>
                <w:numId w:val="22"/>
              </w:numPr>
              <w:spacing w:before="120" w:line="276" w:lineRule="auto"/>
              <w:ind w:left="878" w:right="170" w:hanging="426"/>
              <w:jc w:val="left"/>
              <w:rPr>
                <w:rFonts w:cs="Arial"/>
              </w:rPr>
            </w:pPr>
            <w:r w:rsidRPr="007B0271">
              <w:rPr>
                <w:rFonts w:cs="Arial"/>
              </w:rPr>
              <w:t>a warrant should issue under section [</w:t>
            </w:r>
            <w:r w:rsidRPr="007B0271">
              <w:rPr>
                <w:rFonts w:cs="Arial"/>
                <w:i/>
              </w:rPr>
              <w:t>113(1)(a)(ii)/113(2)/73(5)(b)/73(7)</w:t>
            </w:r>
            <w:r w:rsidRPr="007B0271">
              <w:rPr>
                <w:rFonts w:cs="Arial"/>
              </w:rPr>
              <w:t>/</w:t>
            </w:r>
            <w:r w:rsidRPr="007B0271">
              <w:rPr>
                <w:rFonts w:cs="Arial"/>
                <w:i/>
              </w:rPr>
              <w:t>83(5)(b)/83(7)</w:t>
            </w:r>
            <w:r w:rsidRPr="007B0271">
              <w:rPr>
                <w:rFonts w:cs="Arial"/>
              </w:rPr>
              <w:t xml:space="preserve">] </w:t>
            </w:r>
            <w:r w:rsidRPr="007B0271">
              <w:rPr>
                <w:rFonts w:asciiTheme="minorHAnsi" w:hAnsiTheme="minorHAnsi" w:cstheme="minorHAnsi"/>
                <w:b/>
                <w:sz w:val="12"/>
                <w:szCs w:val="18"/>
              </w:rPr>
              <w:t>displayed based on selection at start of form and in recital</w:t>
            </w:r>
            <w:r w:rsidRPr="007B0271">
              <w:rPr>
                <w:rFonts w:cs="Arial"/>
                <w:b/>
                <w:sz w:val="14"/>
              </w:rPr>
              <w:t xml:space="preserve"> </w:t>
            </w:r>
            <w:r w:rsidRPr="007B0271">
              <w:rPr>
                <w:rFonts w:cs="Arial"/>
              </w:rPr>
              <w:t xml:space="preserve">of the </w:t>
            </w:r>
            <w:r w:rsidRPr="007B0271">
              <w:rPr>
                <w:rFonts w:cs="Arial"/>
                <w:i/>
              </w:rPr>
              <w:t>Sentencing Act 2017</w:t>
            </w:r>
            <w:r w:rsidRPr="007B0271">
              <w:rPr>
                <w:rFonts w:cs="Arial"/>
              </w:rPr>
              <w:t>.</w:t>
            </w:r>
          </w:p>
          <w:p w14:paraId="48030075" w14:textId="1A5C69C7" w:rsidR="00C40332" w:rsidRPr="007B0271" w:rsidRDefault="00BC3BF3" w:rsidP="00127809">
            <w:pPr>
              <w:pStyle w:val="ListParagraph"/>
              <w:numPr>
                <w:ilvl w:val="0"/>
                <w:numId w:val="31"/>
              </w:numPr>
              <w:tabs>
                <w:tab w:val="left" w:pos="452"/>
              </w:tabs>
              <w:spacing w:before="120" w:line="276" w:lineRule="auto"/>
              <w:ind w:left="879" w:right="170" w:hanging="851"/>
              <w:contextualSpacing w:val="0"/>
              <w:jc w:val="left"/>
              <w:rPr>
                <w:rFonts w:cs="Arial"/>
              </w:rPr>
            </w:pPr>
            <w:r w:rsidRPr="007B0271">
              <w:rPr>
                <w:rFonts w:cs="Arial"/>
              </w:rPr>
              <w:t>(</w:t>
            </w:r>
            <w:r w:rsidR="00C13D39">
              <w:rPr>
                <w:rFonts w:cs="Arial"/>
              </w:rPr>
              <w:t>c</w:t>
            </w:r>
            <w:r w:rsidRPr="007B0271">
              <w:rPr>
                <w:rFonts w:cs="Arial"/>
              </w:rPr>
              <w:t>)</w:t>
            </w:r>
            <w:r w:rsidRPr="007B0271">
              <w:rPr>
                <w:rFonts w:cs="Arial"/>
              </w:rPr>
              <w:tab/>
              <w:t xml:space="preserve">the </w:t>
            </w:r>
            <w:r w:rsidR="00A36B49" w:rsidRPr="007B0271">
              <w:rPr>
                <w:rFonts w:cs="Arial"/>
              </w:rPr>
              <w:t>Respondent</w:t>
            </w:r>
            <w:r w:rsidRPr="007B0271">
              <w:rPr>
                <w:rFonts w:cs="Arial"/>
              </w:rPr>
              <w:t xml:space="preserve"> is in breach of a Home Detention Order </w:t>
            </w:r>
            <w:r w:rsidR="00F35233">
              <w:rPr>
                <w:rFonts w:cs="Arial"/>
              </w:rPr>
              <w:t xml:space="preserve">and a warrant should issue </w:t>
            </w:r>
            <w:r w:rsidRPr="007B0271">
              <w:rPr>
                <w:rFonts w:cs="Arial"/>
              </w:rPr>
              <w:t>under section</w:t>
            </w:r>
            <w:r w:rsidR="00E24B46" w:rsidRPr="007B0271">
              <w:rPr>
                <w:rFonts w:cs="Arial"/>
              </w:rPr>
              <w:t xml:space="preserve"> [73(5)(b) or 73(7) of the </w:t>
            </w:r>
            <w:r w:rsidR="00E24B46" w:rsidRPr="007B0271">
              <w:rPr>
                <w:rFonts w:cs="Arial"/>
                <w:i/>
              </w:rPr>
              <w:t>Sentencing Act 2017</w:t>
            </w:r>
            <w:r w:rsidR="00E24B46" w:rsidRPr="007B0271">
              <w:rPr>
                <w:rFonts w:cs="Arial"/>
              </w:rPr>
              <w:t xml:space="preserve"> / 37C(6) of the </w:t>
            </w:r>
            <w:r w:rsidR="00E24B46" w:rsidRPr="007B0271">
              <w:rPr>
                <w:rFonts w:cs="Arial"/>
                <w:i/>
              </w:rPr>
              <w:t>Young Offenders Act 1993</w:t>
            </w:r>
            <w:r w:rsidR="00E24B46" w:rsidRPr="007B0271">
              <w:rPr>
                <w:rFonts w:cs="Arial"/>
              </w:rPr>
              <w:t>].</w:t>
            </w:r>
          </w:p>
          <w:p w14:paraId="47DB1999" w14:textId="77777777" w:rsidR="009113AD" w:rsidRPr="007B0271" w:rsidRDefault="009113AD" w:rsidP="00127809">
            <w:pPr>
              <w:spacing w:before="240" w:after="120" w:line="276" w:lineRule="auto"/>
              <w:ind w:right="170"/>
              <w:jc w:val="left"/>
              <w:rPr>
                <w:rFonts w:cs="Arial"/>
                <w:b/>
                <w:i/>
              </w:rPr>
            </w:pPr>
            <w:r w:rsidRPr="007B0271">
              <w:rPr>
                <w:rFonts w:cs="Arial"/>
                <w:b/>
              </w:rPr>
              <w:t>Warrant</w:t>
            </w:r>
          </w:p>
          <w:p w14:paraId="739FD246" w14:textId="2F6845B0" w:rsidR="00E3089D" w:rsidRPr="007B0271" w:rsidRDefault="009113AD" w:rsidP="00127809">
            <w:pPr>
              <w:tabs>
                <w:tab w:val="left" w:pos="434"/>
              </w:tabs>
              <w:spacing w:before="120" w:after="120" w:line="276" w:lineRule="auto"/>
              <w:ind w:right="170"/>
              <w:rPr>
                <w:rFonts w:cs="Arial"/>
                <w:bCs/>
              </w:rPr>
            </w:pPr>
            <w:r w:rsidRPr="007B0271">
              <w:rPr>
                <w:rFonts w:cs="Arial"/>
              </w:rPr>
              <w:t xml:space="preserve">YOU ARE DIRECTED to arrest the </w:t>
            </w:r>
            <w:r w:rsidR="00A36B49" w:rsidRPr="007B0271">
              <w:rPr>
                <w:rFonts w:cs="Arial"/>
              </w:rPr>
              <w:t>Respondent</w:t>
            </w:r>
            <w:r w:rsidRPr="007B0271">
              <w:rPr>
                <w:rFonts w:cs="Arial"/>
              </w:rPr>
              <w:t xml:space="preserve"> and, subject to any endorsement below, bring the </w:t>
            </w:r>
            <w:r w:rsidR="00A36B49" w:rsidRPr="007B0271">
              <w:rPr>
                <w:rFonts w:cs="Arial"/>
              </w:rPr>
              <w:t>Respondent</w:t>
            </w:r>
            <w:r w:rsidRPr="007B0271">
              <w:rPr>
                <w:rFonts w:cs="Arial"/>
              </w:rPr>
              <w:t xml:space="preserve"> before the Court no later than the working day after the </w:t>
            </w:r>
            <w:r w:rsidR="00F35233">
              <w:rPr>
                <w:rFonts w:cs="Arial"/>
              </w:rPr>
              <w:t>Respondent’s</w:t>
            </w:r>
            <w:r w:rsidRPr="007B0271">
              <w:rPr>
                <w:rFonts w:cs="Arial"/>
              </w:rPr>
              <w:t xml:space="preserve"> arrest to be dealt with according to law.</w:t>
            </w:r>
          </w:p>
        </w:tc>
      </w:tr>
    </w:tbl>
    <w:p w14:paraId="23DD269C" w14:textId="77777777" w:rsidR="00127809" w:rsidRPr="007B0271" w:rsidRDefault="00127809" w:rsidP="00127809">
      <w:pPr>
        <w:tabs>
          <w:tab w:val="left" w:pos="1134"/>
          <w:tab w:val="left" w:pos="2342"/>
          <w:tab w:val="left" w:pos="4536"/>
          <w:tab w:val="right" w:pos="8789"/>
        </w:tabs>
        <w:spacing w:before="240" w:line="276" w:lineRule="auto"/>
        <w:rPr>
          <w:rFonts w:cs="Arial"/>
          <w:b/>
          <w:bCs/>
          <w:sz w:val="12"/>
        </w:rPr>
      </w:pPr>
    </w:p>
    <w:p w14:paraId="1E1AEC56" w14:textId="77777777" w:rsidR="00127809" w:rsidRPr="007B0271" w:rsidRDefault="00127809" w:rsidP="00127809">
      <w:pPr>
        <w:tabs>
          <w:tab w:val="left" w:pos="1134"/>
          <w:tab w:val="left" w:pos="2342"/>
          <w:tab w:val="left" w:pos="4536"/>
          <w:tab w:val="right" w:pos="8789"/>
        </w:tabs>
        <w:spacing w:before="240" w:line="276" w:lineRule="auto"/>
        <w:rPr>
          <w:rFonts w:cs="Arial"/>
          <w:b/>
          <w:bCs/>
          <w:sz w:val="12"/>
        </w:rPr>
      </w:pPr>
    </w:p>
    <w:p w14:paraId="58142322" w14:textId="77777777" w:rsidR="00127809" w:rsidRPr="007B0271" w:rsidRDefault="00127809" w:rsidP="00127809">
      <w:pPr>
        <w:tabs>
          <w:tab w:val="left" w:pos="1134"/>
          <w:tab w:val="left" w:pos="2342"/>
          <w:tab w:val="left" w:pos="4536"/>
          <w:tab w:val="right" w:pos="8789"/>
        </w:tabs>
        <w:spacing w:before="240" w:line="276" w:lineRule="auto"/>
        <w:rPr>
          <w:rFonts w:cs="Arial"/>
          <w:b/>
          <w:bCs/>
          <w:sz w:val="12"/>
        </w:rPr>
      </w:pPr>
    </w:p>
    <w:p w14:paraId="403F2B0A" w14:textId="77777777" w:rsidR="00127809" w:rsidRPr="007B0271" w:rsidRDefault="00127809" w:rsidP="00127809">
      <w:pPr>
        <w:tabs>
          <w:tab w:val="left" w:pos="1134"/>
          <w:tab w:val="left" w:pos="2342"/>
          <w:tab w:val="left" w:pos="4536"/>
          <w:tab w:val="right" w:pos="8789"/>
        </w:tabs>
        <w:spacing w:before="240" w:line="276" w:lineRule="auto"/>
        <w:rPr>
          <w:rFonts w:cs="Arial"/>
          <w:b/>
          <w:bCs/>
          <w:sz w:val="12"/>
        </w:rPr>
      </w:pPr>
    </w:p>
    <w:p w14:paraId="7DE6D509" w14:textId="1794BDB9" w:rsidR="00E3089D" w:rsidRPr="007B0271" w:rsidRDefault="00AF6FC9" w:rsidP="00127809">
      <w:pPr>
        <w:tabs>
          <w:tab w:val="left" w:pos="1134"/>
          <w:tab w:val="left" w:pos="2342"/>
          <w:tab w:val="left" w:pos="4536"/>
          <w:tab w:val="right" w:pos="8789"/>
        </w:tabs>
        <w:spacing w:before="240" w:line="276" w:lineRule="auto"/>
        <w:rPr>
          <w:rFonts w:cs="Arial"/>
          <w:b/>
          <w:bCs/>
          <w:sz w:val="12"/>
        </w:rPr>
      </w:pPr>
      <w:r w:rsidRPr="007B0271">
        <w:rPr>
          <w:rFonts w:cs="Arial"/>
          <w:b/>
          <w:bCs/>
          <w:sz w:val="12"/>
        </w:rPr>
        <w:lastRenderedPageBreak/>
        <w:t xml:space="preserve">Next box displayed if </w:t>
      </w:r>
      <w:r w:rsidRPr="007B0271">
        <w:rPr>
          <w:rFonts w:cs="Arial"/>
          <w:b/>
          <w:bCs/>
          <w:i/>
          <w:sz w:val="12"/>
        </w:rPr>
        <w:t>Sentencing Act 2017</w:t>
      </w:r>
      <w:r w:rsidRPr="007B0271">
        <w:rPr>
          <w:rFonts w:cs="Arial"/>
          <w:b/>
          <w:bCs/>
          <w:sz w:val="12"/>
        </w:rPr>
        <w:t xml:space="preserve"> section 115(3)(b) or (4) or section 116(1)(b) or (2) </w:t>
      </w:r>
    </w:p>
    <w:tbl>
      <w:tblPr>
        <w:tblStyle w:val="TableGrid"/>
        <w:tblW w:w="0" w:type="auto"/>
        <w:tblLook w:val="04A0" w:firstRow="1" w:lastRow="0" w:firstColumn="1" w:lastColumn="0" w:noHBand="0" w:noVBand="1"/>
      </w:tblPr>
      <w:tblGrid>
        <w:gridCol w:w="10457"/>
      </w:tblGrid>
      <w:tr w:rsidR="00617C14" w:rsidRPr="007B0271" w14:paraId="4446D525" w14:textId="77777777" w:rsidTr="00E34581">
        <w:tc>
          <w:tcPr>
            <w:tcW w:w="10457" w:type="dxa"/>
          </w:tcPr>
          <w:p w14:paraId="69CFC216" w14:textId="77777777" w:rsidR="00AF6FC9" w:rsidRPr="007B0271" w:rsidRDefault="00AF6FC9" w:rsidP="00127809">
            <w:pPr>
              <w:spacing w:before="240" w:after="120" w:line="276" w:lineRule="auto"/>
              <w:ind w:right="170"/>
              <w:jc w:val="left"/>
              <w:rPr>
                <w:rFonts w:cs="Arial"/>
                <w:b/>
              </w:rPr>
            </w:pPr>
            <w:r w:rsidRPr="007B0271">
              <w:rPr>
                <w:rFonts w:cs="Arial"/>
                <w:b/>
              </w:rPr>
              <w:t>To the Commissioner of Police for the State of South Australia and each member of the Police Force for the State</w:t>
            </w:r>
          </w:p>
          <w:p w14:paraId="0E6ACBCE" w14:textId="66C56FED" w:rsidR="00AF6FC9" w:rsidRPr="007B0271" w:rsidRDefault="00617C14" w:rsidP="00127809">
            <w:pPr>
              <w:spacing w:before="240" w:after="120" w:line="276" w:lineRule="auto"/>
              <w:ind w:right="170"/>
              <w:jc w:val="left"/>
              <w:rPr>
                <w:rFonts w:cs="Arial"/>
                <w:b/>
              </w:rPr>
            </w:pPr>
            <w:r w:rsidRPr="007B0271">
              <w:rPr>
                <w:rFonts w:cs="Arial"/>
                <w:b/>
              </w:rPr>
              <w:t>Introduction</w:t>
            </w:r>
          </w:p>
          <w:p w14:paraId="13B554AE" w14:textId="6D0495DA" w:rsidR="00AF6FC9" w:rsidRPr="007B0271" w:rsidRDefault="00AF6FC9" w:rsidP="00127809">
            <w:pPr>
              <w:spacing w:before="120" w:line="276" w:lineRule="auto"/>
              <w:ind w:right="170"/>
              <w:jc w:val="left"/>
              <w:rPr>
                <w:rFonts w:cs="Arial"/>
              </w:rPr>
            </w:pPr>
            <w:r w:rsidRPr="007B0271">
              <w:rPr>
                <w:rFonts w:cs="Arial"/>
              </w:rPr>
              <w:t>An Application for Enforcement has been brought to enforce the terms of the [</w:t>
            </w:r>
            <w:r w:rsidRPr="007B0271">
              <w:rPr>
                <w:rFonts w:cs="Arial"/>
                <w:i/>
              </w:rPr>
              <w:t>Community Service Order/Non-Pecuniary Order</w:t>
            </w:r>
            <w:r w:rsidRPr="007B0271">
              <w:rPr>
                <w:rFonts w:cs="Arial"/>
              </w:rPr>
              <w:t>] imposed by [</w:t>
            </w:r>
            <w:r w:rsidRPr="007B0271">
              <w:rPr>
                <w:rFonts w:cs="Arial"/>
                <w:i/>
              </w:rPr>
              <w:t>name of Judicial Officer</w:t>
            </w:r>
            <w:r w:rsidRPr="007B0271">
              <w:rPr>
                <w:rFonts w:cs="Arial"/>
              </w:rPr>
              <w:t>] of the [</w:t>
            </w:r>
            <w:r w:rsidRPr="007B0271">
              <w:rPr>
                <w:rFonts w:cs="Arial"/>
                <w:i/>
              </w:rPr>
              <w:t>Court</w:t>
            </w:r>
            <w:r w:rsidRPr="007B0271">
              <w:rPr>
                <w:rFonts w:cs="Arial"/>
              </w:rPr>
              <w:t>] of South Australia</w:t>
            </w:r>
            <w:r w:rsidRPr="007B0271">
              <w:rPr>
                <w:rFonts w:cs="Arial"/>
                <w:i/>
              </w:rPr>
              <w:t xml:space="preserve"> </w:t>
            </w:r>
            <w:r w:rsidRPr="007B0271">
              <w:rPr>
                <w:rFonts w:cs="Arial"/>
              </w:rPr>
              <w:t>on [</w:t>
            </w:r>
            <w:r w:rsidRPr="007B0271">
              <w:rPr>
                <w:rFonts w:cs="Arial"/>
                <w:i/>
              </w:rPr>
              <w:t>date</w:t>
            </w:r>
            <w:r w:rsidRPr="007B0271">
              <w:rPr>
                <w:rFonts w:cs="Arial"/>
              </w:rPr>
              <w:t xml:space="preserve">] </w:t>
            </w:r>
            <w:r w:rsidR="00387036" w:rsidRPr="007B0271">
              <w:rPr>
                <w:rFonts w:cs="Arial"/>
              </w:rPr>
              <w:t xml:space="preserve">in case number </w:t>
            </w:r>
            <w:r w:rsidR="00387036" w:rsidRPr="007B0271">
              <w:rPr>
                <w:rFonts w:cs="Arial"/>
                <w:szCs w:val="22"/>
              </w:rPr>
              <w:t>[</w:t>
            </w:r>
            <w:r w:rsidR="00387036" w:rsidRPr="007B0271">
              <w:rPr>
                <w:rFonts w:cs="Arial"/>
                <w:i/>
                <w:szCs w:val="22"/>
              </w:rPr>
              <w:t>number</w:t>
            </w:r>
            <w:r w:rsidR="00387036" w:rsidRPr="007B0271">
              <w:rPr>
                <w:rFonts w:cs="Arial"/>
                <w:szCs w:val="22"/>
              </w:rPr>
              <w:t xml:space="preserve">] </w:t>
            </w:r>
            <w:r w:rsidRPr="007B0271">
              <w:rPr>
                <w:rFonts w:cs="Arial"/>
              </w:rPr>
              <w:t>on the ground</w:t>
            </w:r>
            <w:r w:rsidR="00883D79" w:rsidRPr="007B0271">
              <w:rPr>
                <w:rFonts w:cs="Arial"/>
              </w:rPr>
              <w:t>s that</w:t>
            </w:r>
            <w:r w:rsidRPr="007B0271">
              <w:rPr>
                <w:rFonts w:cs="Arial"/>
              </w:rPr>
              <w:t xml:space="preserve"> </w:t>
            </w:r>
            <w:r w:rsidR="00B64841" w:rsidRPr="007B0271">
              <w:rPr>
                <w:rFonts w:cs="Arial"/>
              </w:rPr>
              <w:t>[</w:t>
            </w:r>
            <w:r w:rsidRPr="007B0271">
              <w:rPr>
                <w:rFonts w:cs="Arial"/>
                <w:i/>
              </w:rPr>
              <w:t>the</w:t>
            </w:r>
            <w:r w:rsidR="00B64841" w:rsidRPr="007B0271">
              <w:rPr>
                <w:rFonts w:cs="Arial"/>
              </w:rPr>
              <w:t>]</w:t>
            </w:r>
            <w:r w:rsidRPr="007B0271">
              <w:rPr>
                <w:rFonts w:cs="Arial"/>
              </w:rPr>
              <w:t xml:space="preserve"> </w:t>
            </w:r>
            <w:r w:rsidR="00A36B49" w:rsidRPr="007B0271">
              <w:rPr>
                <w:rFonts w:cs="Arial"/>
              </w:rPr>
              <w:t>Respondent</w:t>
            </w:r>
            <w:r w:rsidRPr="007B0271">
              <w:rPr>
                <w:rFonts w:cs="Arial"/>
              </w:rPr>
              <w:t xml:space="preserve"> </w:t>
            </w:r>
            <w:r w:rsidR="00022EEF" w:rsidRPr="007B0271">
              <w:rPr>
                <w:rFonts w:cs="Arial"/>
                <w:szCs w:val="22"/>
              </w:rPr>
              <w:t>[</w:t>
            </w:r>
            <w:r w:rsidR="00022EEF" w:rsidRPr="007B0271">
              <w:rPr>
                <w:rFonts w:cs="Arial"/>
                <w:i/>
                <w:szCs w:val="22"/>
              </w:rPr>
              <w:t>number</w:t>
            </w:r>
            <w:r w:rsidR="00022EEF" w:rsidRPr="007B0271">
              <w:rPr>
                <w:rFonts w:cs="Arial"/>
                <w:szCs w:val="22"/>
              </w:rPr>
              <w:t xml:space="preserve">] </w:t>
            </w:r>
            <w:r w:rsidR="00022EEF" w:rsidRPr="007B0271">
              <w:rPr>
                <w:rFonts w:eastAsia="Arial" w:cs="Arial"/>
              </w:rPr>
              <w:t>[</w:t>
            </w:r>
            <w:r w:rsidR="00022EEF" w:rsidRPr="007B0271">
              <w:rPr>
                <w:rFonts w:eastAsia="Arial" w:cs="Arial"/>
                <w:i/>
              </w:rPr>
              <w:t>name</w:t>
            </w:r>
            <w:r w:rsidR="00022EEF" w:rsidRPr="007B0271">
              <w:rPr>
                <w:rFonts w:eastAsia="Arial" w:cs="Arial"/>
              </w:rPr>
              <w:t>]</w:t>
            </w:r>
            <w:r w:rsidR="00022EEF" w:rsidRPr="007B0271">
              <w:rPr>
                <w:rFonts w:cs="Arial"/>
                <w:szCs w:val="22"/>
              </w:rPr>
              <w:t xml:space="preserve"> </w:t>
            </w:r>
            <w:r w:rsidRPr="007B0271">
              <w:rPr>
                <w:rFonts w:cs="Arial"/>
              </w:rPr>
              <w:t>has breached the terms in the manner described therein.</w:t>
            </w:r>
          </w:p>
          <w:p w14:paraId="2E7E5FAB" w14:textId="77777777" w:rsidR="00AF6FC9" w:rsidRPr="007B0271" w:rsidRDefault="00AF6FC9" w:rsidP="00127809">
            <w:pPr>
              <w:spacing w:line="276" w:lineRule="auto"/>
              <w:ind w:right="170"/>
              <w:jc w:val="left"/>
              <w:rPr>
                <w:rFonts w:cs="Arial"/>
              </w:rPr>
            </w:pPr>
          </w:p>
          <w:p w14:paraId="4128EF66" w14:textId="77777777" w:rsidR="00AF6FC9" w:rsidRPr="007B0271" w:rsidRDefault="00AF6FC9" w:rsidP="00127809">
            <w:pPr>
              <w:spacing w:line="276" w:lineRule="auto"/>
              <w:ind w:right="170"/>
              <w:jc w:val="left"/>
              <w:rPr>
                <w:rFonts w:cs="Arial"/>
              </w:rPr>
            </w:pPr>
            <w:r w:rsidRPr="007B0271">
              <w:rPr>
                <w:rFonts w:cs="Arial"/>
              </w:rPr>
              <w:t>The Court is satisfied that</w:t>
            </w:r>
          </w:p>
          <w:p w14:paraId="5A74F272" w14:textId="38259D7D" w:rsidR="00AF6FC9" w:rsidRPr="007B0271" w:rsidRDefault="00AF6FC9" w:rsidP="00127809">
            <w:pPr>
              <w:pStyle w:val="ListParagraph"/>
              <w:numPr>
                <w:ilvl w:val="0"/>
                <w:numId w:val="32"/>
              </w:numPr>
              <w:tabs>
                <w:tab w:val="left" w:pos="452"/>
              </w:tabs>
              <w:spacing w:before="120" w:line="276" w:lineRule="auto"/>
              <w:ind w:left="879" w:right="170" w:hanging="851"/>
              <w:contextualSpacing w:val="0"/>
              <w:jc w:val="left"/>
              <w:rPr>
                <w:rFonts w:cs="Arial"/>
              </w:rPr>
            </w:pPr>
            <w:r w:rsidRPr="007B0271">
              <w:rPr>
                <w:rFonts w:cs="Arial"/>
              </w:rPr>
              <w:t>(a)</w:t>
            </w:r>
            <w:r w:rsidRPr="007B0271">
              <w:rPr>
                <w:rFonts w:cs="Arial"/>
              </w:rPr>
              <w:tab/>
              <w:t>it appears from information given on [</w:t>
            </w:r>
            <w:r w:rsidRPr="007B0271">
              <w:rPr>
                <w:rFonts w:cs="Arial"/>
                <w:i/>
                <w:iCs/>
              </w:rPr>
              <w:t>oath/affirmation</w:t>
            </w:r>
            <w:r w:rsidRPr="007B0271">
              <w:rPr>
                <w:rFonts w:cs="Arial"/>
              </w:rPr>
              <w:t>] on [</w:t>
            </w:r>
            <w:r w:rsidRPr="007B0271">
              <w:rPr>
                <w:rFonts w:cs="Arial"/>
                <w:i/>
              </w:rPr>
              <w:t>date</w:t>
            </w:r>
            <w:r w:rsidRPr="007B0271">
              <w:rPr>
                <w:rFonts w:cs="Arial"/>
              </w:rPr>
              <w:t xml:space="preserve">] that the </w:t>
            </w:r>
            <w:r w:rsidR="00A36B49" w:rsidRPr="007B0271">
              <w:rPr>
                <w:rFonts w:cs="Arial"/>
              </w:rPr>
              <w:t>Respondent</w:t>
            </w:r>
            <w:r w:rsidRPr="007B0271">
              <w:rPr>
                <w:rFonts w:cs="Arial"/>
              </w:rPr>
              <w:t xml:space="preserve"> has failed to comply with a condition of the </w:t>
            </w:r>
            <w:r w:rsidR="00A36B49" w:rsidRPr="007B0271">
              <w:rPr>
                <w:rFonts w:cs="Arial"/>
              </w:rPr>
              <w:t>Respondent</w:t>
            </w:r>
            <w:r w:rsidR="00883D79" w:rsidRPr="007B0271">
              <w:rPr>
                <w:rFonts w:cs="Arial"/>
              </w:rPr>
              <w:t>’s</w:t>
            </w:r>
            <w:r w:rsidRPr="007B0271">
              <w:rPr>
                <w:rFonts w:cs="Arial"/>
              </w:rPr>
              <w:t xml:space="preserve"> [</w:t>
            </w:r>
            <w:r w:rsidRPr="007B0271">
              <w:rPr>
                <w:rFonts w:cs="Arial"/>
                <w:i/>
              </w:rPr>
              <w:t>Community Service Order/Non-Pecuniary Order</w:t>
            </w:r>
            <w:r w:rsidRPr="007B0271">
              <w:rPr>
                <w:rFonts w:cs="Arial"/>
              </w:rPr>
              <w:t>] by way of the breaches alleged in the Application for Enforcement dated [</w:t>
            </w:r>
            <w:r w:rsidRPr="007B0271">
              <w:rPr>
                <w:rFonts w:cs="Arial"/>
                <w:i/>
              </w:rPr>
              <w:t>date</w:t>
            </w:r>
            <w:r w:rsidRPr="007B0271">
              <w:rPr>
                <w:rFonts w:cs="Arial"/>
              </w:rPr>
              <w:t xml:space="preserve">]. </w:t>
            </w:r>
            <w:r w:rsidRPr="007B0271">
              <w:rPr>
                <w:rFonts w:cs="Arial"/>
                <w:b/>
                <w:sz w:val="12"/>
                <w:szCs w:val="18"/>
              </w:rPr>
              <w:t>section 115(3)(b) or 116(1)(b)</w:t>
            </w:r>
          </w:p>
          <w:p w14:paraId="5385E9D0" w14:textId="758515F1" w:rsidR="00AF6FC9" w:rsidRPr="007B0271" w:rsidRDefault="00AF6FC9" w:rsidP="00127809">
            <w:pPr>
              <w:pStyle w:val="ListParagraph"/>
              <w:numPr>
                <w:ilvl w:val="0"/>
                <w:numId w:val="32"/>
              </w:numPr>
              <w:tabs>
                <w:tab w:val="left" w:pos="452"/>
              </w:tabs>
              <w:spacing w:before="120" w:line="276" w:lineRule="auto"/>
              <w:ind w:left="879" w:right="170" w:hanging="851"/>
              <w:contextualSpacing w:val="0"/>
              <w:jc w:val="left"/>
              <w:rPr>
                <w:rFonts w:cs="Arial"/>
              </w:rPr>
            </w:pPr>
            <w:r w:rsidRPr="007B0271">
              <w:rPr>
                <w:rFonts w:cs="Arial"/>
              </w:rPr>
              <w:t>(a)</w:t>
            </w:r>
            <w:r w:rsidRPr="007B0271">
              <w:rPr>
                <w:rFonts w:cs="Arial"/>
              </w:rPr>
              <w:tab/>
              <w:t xml:space="preserve">the </w:t>
            </w:r>
            <w:r w:rsidR="00A36B49" w:rsidRPr="007B0271">
              <w:rPr>
                <w:rFonts w:cs="Arial"/>
              </w:rPr>
              <w:t>Respondent</w:t>
            </w:r>
            <w:r w:rsidRPr="007B0271">
              <w:rPr>
                <w:rFonts w:cs="Arial"/>
              </w:rPr>
              <w:t xml:space="preserve"> has failed to appear before the Court as required by the </w:t>
            </w:r>
            <w:r w:rsidR="000733E1">
              <w:rPr>
                <w:rFonts w:cs="Arial"/>
              </w:rPr>
              <w:t>s</w:t>
            </w:r>
            <w:r w:rsidRPr="007B0271">
              <w:rPr>
                <w:rFonts w:cs="Arial"/>
              </w:rPr>
              <w:t>ummons issued under section [</w:t>
            </w:r>
            <w:r w:rsidRPr="007B0271">
              <w:rPr>
                <w:rFonts w:cs="Arial"/>
                <w:i/>
              </w:rPr>
              <w:t>115(3)(a)/116(1)(</w:t>
            </w:r>
            <w:r w:rsidR="00C72999">
              <w:rPr>
                <w:rFonts w:cs="Arial"/>
                <w:i/>
              </w:rPr>
              <w:t>a</w:t>
            </w:r>
            <w:r w:rsidRPr="007B0271">
              <w:rPr>
                <w:rFonts w:cs="Arial"/>
                <w:i/>
              </w:rPr>
              <w:t>)</w:t>
            </w:r>
            <w:r w:rsidR="00883D79" w:rsidRPr="007B0271">
              <w:rPr>
                <w:rFonts w:cs="Arial"/>
              </w:rPr>
              <w:t>]</w:t>
            </w:r>
            <w:r w:rsidRPr="007B0271">
              <w:rPr>
                <w:rFonts w:cs="Arial"/>
              </w:rPr>
              <w:t xml:space="preserve"> of the</w:t>
            </w:r>
            <w:r w:rsidRPr="007B0271">
              <w:rPr>
                <w:rFonts w:cs="Arial"/>
                <w:i/>
              </w:rPr>
              <w:t xml:space="preserve"> Sentencing Act 2017</w:t>
            </w:r>
            <w:r w:rsidRPr="007B0271">
              <w:rPr>
                <w:rFonts w:cs="Arial"/>
              </w:rPr>
              <w:t xml:space="preserve"> dated [</w:t>
            </w:r>
            <w:r w:rsidRPr="007B0271">
              <w:rPr>
                <w:rFonts w:cs="Arial"/>
                <w:i/>
              </w:rPr>
              <w:t>date</w:t>
            </w:r>
            <w:r w:rsidRPr="007B0271">
              <w:rPr>
                <w:rFonts w:cs="Arial"/>
              </w:rPr>
              <w:t xml:space="preserve">] in relation to </w:t>
            </w:r>
            <w:r w:rsidR="00387036" w:rsidRPr="007B0271">
              <w:rPr>
                <w:rFonts w:cs="Arial"/>
              </w:rPr>
              <w:t xml:space="preserve">the </w:t>
            </w:r>
            <w:r w:rsidRPr="007B0271">
              <w:rPr>
                <w:rFonts w:cs="Arial"/>
              </w:rPr>
              <w:t>proceeding for the breaches alleged in the Application for Enforcement dated [</w:t>
            </w:r>
            <w:r w:rsidRPr="007B0271">
              <w:rPr>
                <w:rFonts w:cs="Arial"/>
                <w:i/>
              </w:rPr>
              <w:t>date</w:t>
            </w:r>
            <w:r w:rsidRPr="007B0271">
              <w:rPr>
                <w:rFonts w:cs="Arial"/>
              </w:rPr>
              <w:t xml:space="preserve">]. </w:t>
            </w:r>
            <w:r w:rsidRPr="007B0271">
              <w:rPr>
                <w:rFonts w:cs="Arial"/>
                <w:b/>
                <w:sz w:val="12"/>
                <w:szCs w:val="18"/>
              </w:rPr>
              <w:t xml:space="preserve">section </w:t>
            </w:r>
            <w:r w:rsidR="00617C14" w:rsidRPr="007B0271">
              <w:rPr>
                <w:rFonts w:cs="Arial"/>
                <w:b/>
                <w:sz w:val="12"/>
                <w:szCs w:val="18"/>
              </w:rPr>
              <w:t>115(4) or 116(2)</w:t>
            </w:r>
          </w:p>
          <w:p w14:paraId="5367A7B4" w14:textId="66F8090C" w:rsidR="00AF6FC9" w:rsidRPr="007B0271" w:rsidRDefault="00AF6FC9" w:rsidP="00127809">
            <w:pPr>
              <w:numPr>
                <w:ilvl w:val="0"/>
                <w:numId w:val="23"/>
              </w:numPr>
              <w:spacing w:before="120" w:line="276" w:lineRule="auto"/>
              <w:ind w:left="879" w:right="170" w:hanging="426"/>
              <w:jc w:val="left"/>
              <w:rPr>
                <w:rFonts w:cs="Arial"/>
                <w:b/>
              </w:rPr>
            </w:pPr>
            <w:r w:rsidRPr="007B0271">
              <w:rPr>
                <w:rFonts w:cs="Arial"/>
              </w:rPr>
              <w:t>a warrant should issue under section [</w:t>
            </w:r>
            <w:r w:rsidRPr="007B0271">
              <w:rPr>
                <w:rFonts w:cs="Arial"/>
                <w:i/>
              </w:rPr>
              <w:t>115(3)(b)/115(4)/116(1)(b)/116(2)</w:t>
            </w:r>
            <w:r w:rsidRPr="007B0271">
              <w:rPr>
                <w:rFonts w:cs="Arial"/>
              </w:rPr>
              <w:t>] of the</w:t>
            </w:r>
            <w:r w:rsidRPr="007B0271">
              <w:rPr>
                <w:rFonts w:cs="Arial"/>
                <w:i/>
              </w:rPr>
              <w:t xml:space="preserve"> Sentencing Act 2017</w:t>
            </w:r>
            <w:r w:rsidRPr="007B0271">
              <w:rPr>
                <w:rFonts w:cs="Arial"/>
              </w:rPr>
              <w:t>.</w:t>
            </w:r>
            <w:r w:rsidRPr="007B0271">
              <w:rPr>
                <w:rFonts w:cs="Arial"/>
                <w:b/>
                <w:i/>
              </w:rPr>
              <w:t xml:space="preserve"> </w:t>
            </w:r>
          </w:p>
          <w:p w14:paraId="7EF97EAD" w14:textId="77777777" w:rsidR="00AF6FC9" w:rsidRPr="007B0271" w:rsidRDefault="00AF6FC9" w:rsidP="00127809">
            <w:pPr>
              <w:spacing w:before="240" w:after="120" w:line="276" w:lineRule="auto"/>
              <w:ind w:right="170"/>
              <w:jc w:val="left"/>
              <w:rPr>
                <w:rFonts w:cs="Arial"/>
                <w:b/>
                <w:i/>
              </w:rPr>
            </w:pPr>
            <w:r w:rsidRPr="007B0271">
              <w:rPr>
                <w:rFonts w:cs="Arial"/>
                <w:b/>
              </w:rPr>
              <w:t>Warrant</w:t>
            </w:r>
          </w:p>
          <w:p w14:paraId="65929ABB" w14:textId="0DD16584" w:rsidR="00E3089D" w:rsidRPr="007B0271" w:rsidRDefault="00AF6FC9" w:rsidP="00127809">
            <w:pPr>
              <w:spacing w:before="120" w:after="120" w:line="276" w:lineRule="auto"/>
              <w:jc w:val="left"/>
              <w:rPr>
                <w:rFonts w:cs="Arial"/>
                <w:b/>
              </w:rPr>
            </w:pPr>
            <w:r w:rsidRPr="007B0271">
              <w:rPr>
                <w:rFonts w:cs="Arial"/>
              </w:rPr>
              <w:t xml:space="preserve">YOU ARE DIRECTED to arrest the </w:t>
            </w:r>
            <w:r w:rsidR="00A36B49" w:rsidRPr="007B0271">
              <w:rPr>
                <w:rFonts w:cs="Arial"/>
              </w:rPr>
              <w:t>Respondent</w:t>
            </w:r>
            <w:r w:rsidRPr="007B0271">
              <w:rPr>
                <w:rFonts w:cs="Arial"/>
              </w:rPr>
              <w:t xml:space="preserve"> and, subject to any endorsement below, bring the </w:t>
            </w:r>
            <w:r w:rsidR="00A36B49" w:rsidRPr="007B0271">
              <w:rPr>
                <w:rFonts w:cs="Arial"/>
              </w:rPr>
              <w:t>Respondent</w:t>
            </w:r>
            <w:r w:rsidRPr="007B0271">
              <w:rPr>
                <w:rFonts w:cs="Arial"/>
              </w:rPr>
              <w:t xml:space="preserve"> as soon as practicable before the Court to be further dealt with according to law.</w:t>
            </w:r>
          </w:p>
        </w:tc>
      </w:tr>
    </w:tbl>
    <w:p w14:paraId="0B00C089" w14:textId="3634DE25" w:rsidR="00EF1759" w:rsidRPr="007B0271" w:rsidRDefault="00D41B11" w:rsidP="00127809">
      <w:pPr>
        <w:tabs>
          <w:tab w:val="left" w:pos="1197"/>
        </w:tabs>
        <w:spacing w:before="240" w:line="276" w:lineRule="auto"/>
        <w:rPr>
          <w:rFonts w:cs="Arial"/>
          <w:b/>
          <w:bCs/>
          <w:sz w:val="12"/>
        </w:rPr>
      </w:pPr>
      <w:r w:rsidRPr="007B0271">
        <w:rPr>
          <w:rFonts w:cs="Arial"/>
          <w:b/>
          <w:bCs/>
          <w:sz w:val="12"/>
        </w:rPr>
        <w:t xml:space="preserve">Next box displayed if </w:t>
      </w:r>
      <w:r w:rsidRPr="007B0271">
        <w:rPr>
          <w:rFonts w:cs="Arial"/>
          <w:b/>
          <w:bCs/>
          <w:i/>
          <w:sz w:val="12"/>
        </w:rPr>
        <w:t xml:space="preserve">Crimes Act 1914 </w:t>
      </w:r>
      <w:r w:rsidR="00AD456C" w:rsidRPr="007B0271">
        <w:rPr>
          <w:rFonts w:cs="Arial"/>
          <w:b/>
          <w:bCs/>
          <w:sz w:val="12"/>
        </w:rPr>
        <w:t xml:space="preserve">s 20A </w:t>
      </w:r>
    </w:p>
    <w:tbl>
      <w:tblPr>
        <w:tblStyle w:val="TableGrid"/>
        <w:tblW w:w="5000" w:type="pct"/>
        <w:tblLook w:val="04A0" w:firstRow="1" w:lastRow="0" w:firstColumn="1" w:lastColumn="0" w:noHBand="0" w:noVBand="1"/>
      </w:tblPr>
      <w:tblGrid>
        <w:gridCol w:w="10457"/>
      </w:tblGrid>
      <w:tr w:rsidR="00A831FF" w:rsidRPr="007B0271" w14:paraId="5F339B10" w14:textId="77777777" w:rsidTr="00E3089D">
        <w:tc>
          <w:tcPr>
            <w:tcW w:w="5000" w:type="pct"/>
          </w:tcPr>
          <w:p w14:paraId="105900C9" w14:textId="2945881B" w:rsidR="00AF6FC9" w:rsidRPr="007B0271" w:rsidRDefault="00AF6FC9" w:rsidP="00127809">
            <w:pPr>
              <w:spacing w:before="240" w:after="120" w:line="276" w:lineRule="auto"/>
              <w:ind w:right="170"/>
              <w:jc w:val="left"/>
              <w:rPr>
                <w:rFonts w:cs="Arial"/>
                <w:b/>
              </w:rPr>
            </w:pPr>
            <w:r w:rsidRPr="007B0271">
              <w:rPr>
                <w:rFonts w:cs="Arial"/>
                <w:b/>
              </w:rPr>
              <w:t xml:space="preserve">To </w:t>
            </w:r>
            <w:r w:rsidR="00A24AB6" w:rsidRPr="007B0271">
              <w:rPr>
                <w:rFonts w:cs="Arial"/>
                <w:b/>
              </w:rPr>
              <w:t>all members and special members of the Australian Federal Police</w:t>
            </w:r>
          </w:p>
          <w:p w14:paraId="60FA3574" w14:textId="16184E62" w:rsidR="00AF6FC9" w:rsidRPr="007B0271" w:rsidRDefault="00617C14" w:rsidP="00127809">
            <w:pPr>
              <w:spacing w:before="240" w:after="120" w:line="276" w:lineRule="auto"/>
              <w:ind w:right="170"/>
              <w:jc w:val="left"/>
              <w:rPr>
                <w:rFonts w:cs="Arial"/>
                <w:b/>
                <w:sz w:val="22"/>
              </w:rPr>
            </w:pPr>
            <w:r w:rsidRPr="007B0271">
              <w:rPr>
                <w:rFonts w:cs="Arial"/>
                <w:b/>
              </w:rPr>
              <w:t>Introduction</w:t>
            </w:r>
          </w:p>
          <w:p w14:paraId="5AE35696" w14:textId="0DA7B8B0" w:rsidR="00AF6FC9" w:rsidRPr="007B0271" w:rsidRDefault="00AF6FC9" w:rsidP="00127809">
            <w:pPr>
              <w:spacing w:before="120" w:line="276" w:lineRule="auto"/>
              <w:ind w:right="170"/>
              <w:jc w:val="left"/>
              <w:rPr>
                <w:rFonts w:cs="Arial"/>
              </w:rPr>
            </w:pPr>
            <w:r w:rsidRPr="007B0271">
              <w:rPr>
                <w:rFonts w:cs="Arial"/>
              </w:rPr>
              <w:t>Inform</w:t>
            </w:r>
            <w:r w:rsidR="00A26E55" w:rsidRPr="007B0271">
              <w:rPr>
                <w:rFonts w:cs="Arial"/>
              </w:rPr>
              <w:t>ation has been laid before the C</w:t>
            </w:r>
            <w:r w:rsidRPr="007B0271">
              <w:rPr>
                <w:rFonts w:cs="Arial"/>
              </w:rPr>
              <w:t>ourt alleging that the</w:t>
            </w:r>
            <w:r w:rsidR="00A72EBF" w:rsidRPr="007B0271">
              <w:rPr>
                <w:rFonts w:cs="Arial"/>
              </w:rPr>
              <w:t xml:space="preserve"> </w:t>
            </w:r>
            <w:r w:rsidR="00F35233">
              <w:rPr>
                <w:rFonts w:cs="Arial"/>
              </w:rPr>
              <w:t>Respondent</w:t>
            </w:r>
            <w:r w:rsidR="00F35233" w:rsidRPr="007B0271">
              <w:rPr>
                <w:rFonts w:cs="Arial"/>
              </w:rPr>
              <w:t xml:space="preserve"> </w:t>
            </w:r>
            <w:r w:rsidRPr="007B0271">
              <w:rPr>
                <w:rFonts w:cs="Arial"/>
              </w:rPr>
              <w:t>has, without reasonable cause or excuse, failed to comply with a condition</w:t>
            </w:r>
            <w:r w:rsidR="00A831FF" w:rsidRPr="007B0271">
              <w:rPr>
                <w:rFonts w:cs="Arial"/>
              </w:rPr>
              <w:t>(</w:t>
            </w:r>
            <w:r w:rsidRPr="007B0271">
              <w:rPr>
                <w:rFonts w:cs="Arial"/>
              </w:rPr>
              <w:t>s</w:t>
            </w:r>
            <w:r w:rsidR="00A831FF" w:rsidRPr="007B0271">
              <w:rPr>
                <w:rFonts w:cs="Arial"/>
              </w:rPr>
              <w:t>)</w:t>
            </w:r>
            <w:r w:rsidRPr="007B0271">
              <w:rPr>
                <w:rFonts w:cs="Arial"/>
              </w:rPr>
              <w:t xml:space="preserve"> of the Recognizance [</w:t>
            </w:r>
            <w:r w:rsidRPr="007B0271">
              <w:rPr>
                <w:rFonts w:cs="Arial"/>
                <w:i/>
              </w:rPr>
              <w:t>Release</w:t>
            </w:r>
            <w:r w:rsidRPr="007B0271">
              <w:rPr>
                <w:rFonts w:cs="Arial"/>
              </w:rPr>
              <w:t>]</w:t>
            </w:r>
            <w:r w:rsidRPr="007B0271">
              <w:rPr>
                <w:rFonts w:cs="Arial"/>
                <w:i/>
              </w:rPr>
              <w:t xml:space="preserve"> </w:t>
            </w:r>
            <w:r w:rsidRPr="007B0271">
              <w:rPr>
                <w:rFonts w:cs="Arial"/>
              </w:rPr>
              <w:t>Order imposed by [</w:t>
            </w:r>
            <w:r w:rsidRPr="007B0271">
              <w:rPr>
                <w:rFonts w:cs="Arial"/>
                <w:i/>
              </w:rPr>
              <w:t>name of Judicial Officer</w:t>
            </w:r>
            <w:r w:rsidRPr="007B0271">
              <w:rPr>
                <w:rFonts w:cs="Arial"/>
              </w:rPr>
              <w:t>] of the [</w:t>
            </w:r>
            <w:r w:rsidRPr="007B0271">
              <w:rPr>
                <w:rFonts w:cs="Arial"/>
                <w:i/>
              </w:rPr>
              <w:t>Court</w:t>
            </w:r>
            <w:r w:rsidRPr="007B0271">
              <w:rPr>
                <w:rFonts w:cs="Arial"/>
              </w:rPr>
              <w:t>] of South Australia</w:t>
            </w:r>
            <w:r w:rsidRPr="007B0271">
              <w:rPr>
                <w:rFonts w:cs="Arial"/>
                <w:i/>
              </w:rPr>
              <w:t xml:space="preserve"> </w:t>
            </w:r>
            <w:r w:rsidRPr="007B0271">
              <w:rPr>
                <w:rFonts w:cs="Arial"/>
              </w:rPr>
              <w:t>on [</w:t>
            </w:r>
            <w:r w:rsidRPr="007B0271">
              <w:rPr>
                <w:rFonts w:cs="Arial"/>
                <w:i/>
              </w:rPr>
              <w:t>date</w:t>
            </w:r>
            <w:r w:rsidRPr="007B0271">
              <w:rPr>
                <w:rFonts w:cs="Arial"/>
              </w:rPr>
              <w:t xml:space="preserve">] </w:t>
            </w:r>
            <w:r w:rsidR="00387036" w:rsidRPr="007B0271">
              <w:rPr>
                <w:rFonts w:cs="Arial"/>
              </w:rPr>
              <w:t xml:space="preserve">in case number </w:t>
            </w:r>
            <w:r w:rsidR="00387036" w:rsidRPr="007B0271">
              <w:rPr>
                <w:rFonts w:cs="Arial"/>
                <w:szCs w:val="22"/>
              </w:rPr>
              <w:t>[</w:t>
            </w:r>
            <w:r w:rsidR="00387036" w:rsidRPr="007B0271">
              <w:rPr>
                <w:rFonts w:cs="Arial"/>
                <w:i/>
                <w:szCs w:val="22"/>
              </w:rPr>
              <w:t>number</w:t>
            </w:r>
            <w:r w:rsidR="00387036" w:rsidRPr="007B0271">
              <w:rPr>
                <w:rFonts w:cs="Arial"/>
                <w:szCs w:val="22"/>
              </w:rPr>
              <w:t xml:space="preserve">] </w:t>
            </w:r>
            <w:r w:rsidRPr="007B0271">
              <w:rPr>
                <w:rFonts w:cs="Arial"/>
              </w:rPr>
              <w:t>on the ground</w:t>
            </w:r>
            <w:r w:rsidR="00A26E55" w:rsidRPr="007B0271">
              <w:rPr>
                <w:rFonts w:cs="Arial"/>
              </w:rPr>
              <w:t>s that</w:t>
            </w:r>
            <w:r w:rsidRPr="007B0271">
              <w:rPr>
                <w:rFonts w:cs="Arial"/>
              </w:rPr>
              <w:t xml:space="preserve"> </w:t>
            </w:r>
            <w:r w:rsidR="00B64841" w:rsidRPr="007B0271">
              <w:rPr>
                <w:rFonts w:cs="Arial"/>
              </w:rPr>
              <w:t>[</w:t>
            </w:r>
            <w:r w:rsidRPr="007B0271">
              <w:rPr>
                <w:rFonts w:cs="Arial"/>
                <w:i/>
              </w:rPr>
              <w:t>the</w:t>
            </w:r>
            <w:r w:rsidR="00B64841" w:rsidRPr="007B0271">
              <w:rPr>
                <w:rFonts w:cs="Arial"/>
              </w:rPr>
              <w:t>]</w:t>
            </w:r>
            <w:r w:rsidR="00A72EBF" w:rsidRPr="007B0271">
              <w:rPr>
                <w:rFonts w:cs="Arial"/>
              </w:rPr>
              <w:t xml:space="preserve"> Defendant </w:t>
            </w:r>
            <w:r w:rsidR="00022EEF" w:rsidRPr="007B0271">
              <w:rPr>
                <w:rFonts w:cs="Arial"/>
                <w:szCs w:val="22"/>
              </w:rPr>
              <w:t>[</w:t>
            </w:r>
            <w:r w:rsidR="00022EEF" w:rsidRPr="007B0271">
              <w:rPr>
                <w:rFonts w:cs="Arial"/>
                <w:i/>
                <w:szCs w:val="22"/>
              </w:rPr>
              <w:t>number</w:t>
            </w:r>
            <w:r w:rsidR="00022EEF" w:rsidRPr="007B0271">
              <w:rPr>
                <w:rFonts w:cs="Arial"/>
                <w:szCs w:val="22"/>
              </w:rPr>
              <w:t xml:space="preserve">] </w:t>
            </w:r>
            <w:r w:rsidR="00022EEF" w:rsidRPr="007B0271">
              <w:rPr>
                <w:rFonts w:eastAsia="Arial" w:cs="Arial"/>
              </w:rPr>
              <w:t>[</w:t>
            </w:r>
            <w:r w:rsidR="00022EEF" w:rsidRPr="007B0271">
              <w:rPr>
                <w:rFonts w:eastAsia="Arial" w:cs="Arial"/>
                <w:i/>
              </w:rPr>
              <w:t>name</w:t>
            </w:r>
            <w:r w:rsidR="00022EEF" w:rsidRPr="007B0271">
              <w:rPr>
                <w:rFonts w:eastAsia="Arial" w:cs="Arial"/>
              </w:rPr>
              <w:t>]</w:t>
            </w:r>
            <w:r w:rsidR="00022EEF" w:rsidRPr="007B0271">
              <w:rPr>
                <w:rFonts w:cs="Arial"/>
                <w:szCs w:val="22"/>
              </w:rPr>
              <w:t xml:space="preserve"> </w:t>
            </w:r>
            <w:r w:rsidRPr="007B0271">
              <w:rPr>
                <w:rFonts w:cs="Arial"/>
              </w:rPr>
              <w:t xml:space="preserve">has breached the terms in the manner described therein. </w:t>
            </w:r>
          </w:p>
          <w:p w14:paraId="5E7DA36A" w14:textId="77777777" w:rsidR="00AF6FC9" w:rsidRPr="007B0271" w:rsidRDefault="00AF6FC9" w:rsidP="00127809">
            <w:pPr>
              <w:spacing w:line="276" w:lineRule="auto"/>
              <w:ind w:right="170"/>
              <w:jc w:val="left"/>
              <w:rPr>
                <w:rFonts w:cs="Arial"/>
              </w:rPr>
            </w:pPr>
          </w:p>
          <w:p w14:paraId="14F2FB11" w14:textId="77777777" w:rsidR="00AF6FC9" w:rsidRPr="007B0271" w:rsidRDefault="00AF6FC9" w:rsidP="00127809">
            <w:pPr>
              <w:spacing w:before="120" w:line="276" w:lineRule="auto"/>
              <w:ind w:right="170"/>
              <w:jc w:val="left"/>
              <w:rPr>
                <w:rFonts w:cs="Arial"/>
              </w:rPr>
            </w:pPr>
            <w:r w:rsidRPr="007B0271">
              <w:rPr>
                <w:rFonts w:cs="Arial"/>
              </w:rPr>
              <w:t>The Court</w:t>
            </w:r>
          </w:p>
          <w:p w14:paraId="489681AF" w14:textId="3530338C" w:rsidR="00AF6FC9" w:rsidRPr="007B0271" w:rsidRDefault="00CF01E6" w:rsidP="00127809">
            <w:pPr>
              <w:pStyle w:val="ListParagraph"/>
              <w:numPr>
                <w:ilvl w:val="0"/>
                <w:numId w:val="32"/>
              </w:numPr>
              <w:tabs>
                <w:tab w:val="left" w:pos="452"/>
              </w:tabs>
              <w:spacing w:before="120" w:line="276" w:lineRule="auto"/>
              <w:ind w:left="878" w:right="170" w:hanging="851"/>
              <w:contextualSpacing w:val="0"/>
              <w:jc w:val="left"/>
              <w:rPr>
                <w:rFonts w:cs="Arial"/>
              </w:rPr>
            </w:pPr>
            <w:r w:rsidRPr="007B0271">
              <w:rPr>
                <w:rFonts w:cs="Arial"/>
              </w:rPr>
              <w:t>(a)</w:t>
            </w:r>
            <w:r w:rsidRPr="007B0271">
              <w:rPr>
                <w:rFonts w:cs="Arial"/>
              </w:rPr>
              <w:tab/>
              <w:t>n</w:t>
            </w:r>
            <w:r w:rsidR="00AF6FC9" w:rsidRPr="007B0271">
              <w:rPr>
                <w:rFonts w:cs="Arial"/>
              </w:rPr>
              <w:t>oting that the information has been laid on oath and being of the opinio</w:t>
            </w:r>
            <w:r w:rsidR="001121D2" w:rsidRPr="007B0271">
              <w:rPr>
                <w:rFonts w:cs="Arial"/>
              </w:rPr>
              <w:t>n that proceedings against the Defendant</w:t>
            </w:r>
            <w:r w:rsidR="00AF6FC9" w:rsidRPr="007B0271">
              <w:rPr>
                <w:rFonts w:cs="Arial"/>
              </w:rPr>
              <w:t xml:space="preserve"> might not be effective. </w:t>
            </w:r>
            <w:r w:rsidR="00AF6FC9" w:rsidRPr="007B0271">
              <w:rPr>
                <w:rFonts w:cs="Arial"/>
                <w:b/>
                <w:sz w:val="12"/>
                <w:szCs w:val="18"/>
              </w:rPr>
              <w:t xml:space="preserve">section 20A(1)(b) </w:t>
            </w:r>
            <w:r w:rsidR="00AF6FC9" w:rsidRPr="007B0271">
              <w:rPr>
                <w:rFonts w:cs="Arial"/>
                <w:b/>
                <w:i/>
                <w:sz w:val="12"/>
                <w:szCs w:val="18"/>
              </w:rPr>
              <w:t>Crimes Act 1914</w:t>
            </w:r>
            <w:r w:rsidR="00A26E55" w:rsidRPr="007B0271">
              <w:rPr>
                <w:rFonts w:cs="Arial"/>
                <w:b/>
                <w:i/>
                <w:sz w:val="12"/>
                <w:szCs w:val="18"/>
              </w:rPr>
              <w:t xml:space="preserve"> (Cth)</w:t>
            </w:r>
          </w:p>
          <w:p w14:paraId="50F9ED7E" w14:textId="77777777" w:rsidR="00AF6FC9" w:rsidRPr="007B0271" w:rsidRDefault="00AF6FC9" w:rsidP="00127809">
            <w:pPr>
              <w:tabs>
                <w:tab w:val="left" w:pos="454"/>
              </w:tabs>
              <w:spacing w:line="276" w:lineRule="auto"/>
              <w:ind w:left="29"/>
              <w:rPr>
                <w:rFonts w:cs="Arial"/>
              </w:rPr>
            </w:pPr>
          </w:p>
          <w:p w14:paraId="1F18C93A" w14:textId="77777777" w:rsidR="00AF6FC9" w:rsidRPr="007B0271" w:rsidRDefault="00AF6FC9" w:rsidP="00127809">
            <w:pPr>
              <w:tabs>
                <w:tab w:val="left" w:pos="454"/>
              </w:tabs>
              <w:spacing w:line="276" w:lineRule="auto"/>
              <w:ind w:left="29"/>
              <w:rPr>
                <w:rFonts w:cs="Arial"/>
              </w:rPr>
            </w:pPr>
            <w:r w:rsidRPr="007B0271">
              <w:rPr>
                <w:rFonts w:cs="Arial"/>
              </w:rPr>
              <w:t xml:space="preserve">is satisfied that </w:t>
            </w:r>
          </w:p>
          <w:p w14:paraId="14EC705E" w14:textId="44DFFDDB" w:rsidR="00AF6FC9" w:rsidRPr="007B0271" w:rsidRDefault="00AF6FC9" w:rsidP="00127809">
            <w:pPr>
              <w:pStyle w:val="ListParagraph"/>
              <w:numPr>
                <w:ilvl w:val="0"/>
                <w:numId w:val="32"/>
              </w:numPr>
              <w:tabs>
                <w:tab w:val="left" w:pos="452"/>
              </w:tabs>
              <w:spacing w:before="120" w:line="276" w:lineRule="auto"/>
              <w:ind w:left="878" w:right="170" w:hanging="851"/>
              <w:contextualSpacing w:val="0"/>
              <w:jc w:val="left"/>
              <w:rPr>
                <w:rFonts w:cs="Arial"/>
              </w:rPr>
            </w:pPr>
            <w:r w:rsidRPr="007B0271">
              <w:rPr>
                <w:rFonts w:cs="Arial"/>
              </w:rPr>
              <w:t>(a)</w:t>
            </w:r>
            <w:r w:rsidRPr="007B0271">
              <w:rPr>
                <w:rFonts w:cs="Arial"/>
              </w:rPr>
              <w:tab/>
              <w:t>it appears from information laid on [</w:t>
            </w:r>
            <w:r w:rsidRPr="007B0271">
              <w:rPr>
                <w:rFonts w:cs="Arial"/>
                <w:i/>
              </w:rPr>
              <w:t>date</w:t>
            </w:r>
            <w:r w:rsidR="001121D2" w:rsidRPr="007B0271">
              <w:rPr>
                <w:rFonts w:cs="Arial"/>
              </w:rPr>
              <w:t xml:space="preserve">] that the </w:t>
            </w:r>
            <w:r w:rsidRPr="007B0271">
              <w:rPr>
                <w:rFonts w:cs="Arial"/>
              </w:rPr>
              <w:t xml:space="preserve">Defendant has failed to comply with a condition of </w:t>
            </w:r>
            <w:r w:rsidR="001121D2" w:rsidRPr="007B0271">
              <w:rPr>
                <w:rFonts w:cs="Arial"/>
              </w:rPr>
              <w:t xml:space="preserve">the </w:t>
            </w:r>
            <w:r w:rsidRPr="007B0271">
              <w:rPr>
                <w:rFonts w:cs="Arial"/>
              </w:rPr>
              <w:t>Defendant’s Recognizance</w:t>
            </w:r>
            <w:r w:rsidRPr="007B0271">
              <w:rPr>
                <w:rFonts w:cs="Arial"/>
                <w:i/>
              </w:rPr>
              <w:t xml:space="preserve"> </w:t>
            </w:r>
            <w:r w:rsidRPr="007B0271">
              <w:rPr>
                <w:rFonts w:cs="Arial"/>
              </w:rPr>
              <w:t>[</w:t>
            </w:r>
            <w:r w:rsidRPr="007B0271">
              <w:rPr>
                <w:rFonts w:cs="Arial"/>
                <w:i/>
              </w:rPr>
              <w:t>Release</w:t>
            </w:r>
            <w:r w:rsidRPr="007B0271">
              <w:rPr>
                <w:rFonts w:cs="Arial"/>
              </w:rPr>
              <w:t>]</w:t>
            </w:r>
            <w:r w:rsidRPr="007B0271">
              <w:rPr>
                <w:rFonts w:cs="Arial"/>
                <w:i/>
              </w:rPr>
              <w:t xml:space="preserve"> </w:t>
            </w:r>
            <w:r w:rsidRPr="007B0271">
              <w:rPr>
                <w:rFonts w:cs="Arial"/>
              </w:rPr>
              <w:t>Order by way of the breaches alleged in the Information to Enforce Order dated [</w:t>
            </w:r>
            <w:r w:rsidRPr="007B0271">
              <w:rPr>
                <w:rFonts w:cs="Arial"/>
                <w:i/>
              </w:rPr>
              <w:t>date</w:t>
            </w:r>
            <w:r w:rsidRPr="007B0271">
              <w:rPr>
                <w:rFonts w:cs="Arial"/>
              </w:rPr>
              <w:t>].</w:t>
            </w:r>
          </w:p>
          <w:p w14:paraId="4D9F85C3" w14:textId="7664EE68" w:rsidR="00AF6FC9" w:rsidRPr="007B0271" w:rsidRDefault="001121D2" w:rsidP="00127809">
            <w:pPr>
              <w:pStyle w:val="ListParagraph"/>
              <w:numPr>
                <w:ilvl w:val="0"/>
                <w:numId w:val="32"/>
              </w:numPr>
              <w:tabs>
                <w:tab w:val="left" w:pos="452"/>
              </w:tabs>
              <w:spacing w:before="120" w:line="276" w:lineRule="auto"/>
              <w:ind w:left="878" w:right="170" w:hanging="851"/>
              <w:contextualSpacing w:val="0"/>
              <w:jc w:val="left"/>
              <w:rPr>
                <w:rFonts w:cs="Arial"/>
              </w:rPr>
            </w:pPr>
            <w:r w:rsidRPr="007B0271">
              <w:rPr>
                <w:rFonts w:cs="Arial"/>
              </w:rPr>
              <w:t>(a)</w:t>
            </w:r>
            <w:r w:rsidRPr="007B0271">
              <w:rPr>
                <w:rFonts w:cs="Arial"/>
              </w:rPr>
              <w:tab/>
              <w:t xml:space="preserve">the </w:t>
            </w:r>
            <w:r w:rsidR="00AF6FC9" w:rsidRPr="007B0271">
              <w:rPr>
                <w:rFonts w:cs="Arial"/>
              </w:rPr>
              <w:t xml:space="preserve">Defendant has failed to appear before the Court as required by the </w:t>
            </w:r>
            <w:r w:rsidR="00AA7EFB">
              <w:rPr>
                <w:rFonts w:cs="Arial"/>
              </w:rPr>
              <w:t>s</w:t>
            </w:r>
            <w:r w:rsidR="00A26E55" w:rsidRPr="007B0271">
              <w:rPr>
                <w:rFonts w:cs="Arial"/>
              </w:rPr>
              <w:t>ummons issued under section </w:t>
            </w:r>
            <w:r w:rsidR="00AF6FC9" w:rsidRPr="007B0271">
              <w:rPr>
                <w:rFonts w:cs="Arial"/>
              </w:rPr>
              <w:t xml:space="preserve">20A(1)(a) </w:t>
            </w:r>
            <w:r w:rsidR="00AF6FC9" w:rsidRPr="007B0271">
              <w:rPr>
                <w:rFonts w:cs="Arial"/>
                <w:i/>
              </w:rPr>
              <w:t>Crimes Act 1914</w:t>
            </w:r>
            <w:r w:rsidR="00AF6FC9" w:rsidRPr="007B0271">
              <w:rPr>
                <w:rFonts w:cs="Arial"/>
              </w:rPr>
              <w:t xml:space="preserve"> </w:t>
            </w:r>
            <w:r w:rsidR="00A26E55" w:rsidRPr="007B0271">
              <w:rPr>
                <w:rFonts w:cs="Arial"/>
              </w:rPr>
              <w:t xml:space="preserve">(Cth) </w:t>
            </w:r>
            <w:r w:rsidR="00AF6FC9" w:rsidRPr="007B0271">
              <w:rPr>
                <w:rFonts w:cs="Arial"/>
              </w:rPr>
              <w:t>dated [</w:t>
            </w:r>
            <w:r w:rsidR="00AF6FC9" w:rsidRPr="007B0271">
              <w:rPr>
                <w:rFonts w:cs="Arial"/>
                <w:i/>
              </w:rPr>
              <w:t>date</w:t>
            </w:r>
            <w:r w:rsidR="00AF6FC9" w:rsidRPr="007B0271">
              <w:rPr>
                <w:rFonts w:cs="Arial"/>
              </w:rPr>
              <w:t xml:space="preserve">] in relation to </w:t>
            </w:r>
            <w:r w:rsidR="007D5C6E" w:rsidRPr="007B0271">
              <w:rPr>
                <w:rFonts w:cs="Arial"/>
              </w:rPr>
              <w:t xml:space="preserve">the </w:t>
            </w:r>
            <w:r w:rsidR="00AF6FC9" w:rsidRPr="007B0271">
              <w:rPr>
                <w:rFonts w:cs="Arial"/>
              </w:rPr>
              <w:t>proceeding for the breaches alleged in the Information to Enforce Order dated [</w:t>
            </w:r>
            <w:r w:rsidR="00AF6FC9" w:rsidRPr="007B0271">
              <w:rPr>
                <w:rFonts w:cs="Arial"/>
                <w:i/>
              </w:rPr>
              <w:t>date</w:t>
            </w:r>
            <w:r w:rsidR="00AF6FC9" w:rsidRPr="007B0271">
              <w:rPr>
                <w:rFonts w:cs="Arial"/>
              </w:rPr>
              <w:t>].</w:t>
            </w:r>
            <w:r w:rsidR="00AF6FC9" w:rsidRPr="007B0271">
              <w:rPr>
                <w:rFonts w:cs="Arial"/>
                <w:sz w:val="18"/>
                <w:szCs w:val="18"/>
              </w:rPr>
              <w:t xml:space="preserve"> </w:t>
            </w:r>
            <w:r w:rsidR="00AF6FC9" w:rsidRPr="007B0271">
              <w:rPr>
                <w:rFonts w:cs="Arial"/>
                <w:b/>
                <w:sz w:val="12"/>
                <w:szCs w:val="18"/>
              </w:rPr>
              <w:t xml:space="preserve">section 20A(2) </w:t>
            </w:r>
            <w:r w:rsidR="00AF6FC9" w:rsidRPr="007B0271">
              <w:rPr>
                <w:rFonts w:cs="Arial"/>
                <w:b/>
                <w:i/>
                <w:sz w:val="12"/>
                <w:szCs w:val="18"/>
              </w:rPr>
              <w:t>Crimes Act 1914</w:t>
            </w:r>
            <w:r w:rsidR="00A26E55" w:rsidRPr="007B0271">
              <w:rPr>
                <w:rFonts w:cs="Arial"/>
                <w:b/>
                <w:i/>
                <w:sz w:val="12"/>
                <w:szCs w:val="18"/>
              </w:rPr>
              <w:t xml:space="preserve"> (Cth)</w:t>
            </w:r>
          </w:p>
          <w:p w14:paraId="7BDB6BD8" w14:textId="41061ABC" w:rsidR="00AF6FC9" w:rsidRPr="007B0271" w:rsidRDefault="00AF6FC9" w:rsidP="00127809">
            <w:pPr>
              <w:numPr>
                <w:ilvl w:val="0"/>
                <w:numId w:val="25"/>
              </w:numPr>
              <w:spacing w:before="120" w:line="276" w:lineRule="auto"/>
              <w:ind w:left="878" w:right="170" w:hanging="426"/>
              <w:jc w:val="left"/>
              <w:rPr>
                <w:rFonts w:cs="Arial"/>
                <w:b/>
              </w:rPr>
            </w:pPr>
            <w:r w:rsidRPr="007B0271">
              <w:rPr>
                <w:rFonts w:cs="Arial"/>
              </w:rPr>
              <w:t>a warrant should issue under section [</w:t>
            </w:r>
            <w:r w:rsidRPr="007B0271">
              <w:rPr>
                <w:rFonts w:cs="Arial"/>
                <w:i/>
              </w:rPr>
              <w:t>20A(1)(b)/20A(2)</w:t>
            </w:r>
            <w:r w:rsidRPr="007B0271">
              <w:rPr>
                <w:rFonts w:cs="Arial"/>
              </w:rPr>
              <w:t>] of the</w:t>
            </w:r>
            <w:r w:rsidRPr="007B0271">
              <w:rPr>
                <w:rFonts w:cs="Arial"/>
                <w:i/>
              </w:rPr>
              <w:t xml:space="preserve"> Crimes Act 1914</w:t>
            </w:r>
            <w:r w:rsidR="00A26E55" w:rsidRPr="007B0271">
              <w:rPr>
                <w:rFonts w:cs="Arial"/>
                <w:i/>
              </w:rPr>
              <w:t xml:space="preserve"> </w:t>
            </w:r>
            <w:r w:rsidR="00A26E55" w:rsidRPr="007B0271">
              <w:rPr>
                <w:rFonts w:cs="Arial"/>
              </w:rPr>
              <w:t>(Cth)</w:t>
            </w:r>
            <w:r w:rsidRPr="007B0271">
              <w:rPr>
                <w:rFonts w:cs="Arial"/>
              </w:rPr>
              <w:t>.</w:t>
            </w:r>
            <w:r w:rsidRPr="007B0271">
              <w:rPr>
                <w:rFonts w:cs="Arial"/>
                <w:i/>
              </w:rPr>
              <w:t xml:space="preserve"> </w:t>
            </w:r>
          </w:p>
          <w:p w14:paraId="467A5CA6" w14:textId="77777777" w:rsidR="00AF6FC9" w:rsidRPr="007B0271" w:rsidRDefault="00AF6FC9" w:rsidP="00127809">
            <w:pPr>
              <w:spacing w:before="240" w:after="120" w:line="276" w:lineRule="auto"/>
              <w:ind w:right="170"/>
              <w:jc w:val="left"/>
              <w:rPr>
                <w:rFonts w:cs="Arial"/>
                <w:b/>
                <w:i/>
              </w:rPr>
            </w:pPr>
            <w:r w:rsidRPr="007B0271">
              <w:rPr>
                <w:rFonts w:cs="Arial"/>
                <w:b/>
              </w:rPr>
              <w:t xml:space="preserve">Warrant </w:t>
            </w:r>
          </w:p>
          <w:p w14:paraId="13AC9743" w14:textId="541F644A" w:rsidR="00E3089D" w:rsidRPr="007B0271" w:rsidRDefault="00AF6FC9" w:rsidP="00127809">
            <w:pPr>
              <w:spacing w:after="120" w:line="276" w:lineRule="auto"/>
              <w:jc w:val="left"/>
              <w:rPr>
                <w:rFonts w:cs="Arial"/>
              </w:rPr>
            </w:pPr>
            <w:r w:rsidRPr="007B0271">
              <w:rPr>
                <w:rFonts w:cs="Arial"/>
              </w:rPr>
              <w:t>YOU ARE DIRECTED to arrest the Defendant and, subject to any endorsement below, bring that person as soon as practicable before the Court to be further dealt with according to law.</w:t>
            </w:r>
          </w:p>
        </w:tc>
      </w:tr>
    </w:tbl>
    <w:p w14:paraId="49B8F128" w14:textId="2A3F3899" w:rsidR="00DC5A51" w:rsidRPr="007B0271" w:rsidRDefault="004855D6" w:rsidP="00127809">
      <w:pPr>
        <w:spacing w:before="240" w:line="276" w:lineRule="auto"/>
        <w:rPr>
          <w:rFonts w:cs="Arial"/>
          <w:b/>
          <w:sz w:val="12"/>
        </w:rPr>
      </w:pPr>
      <w:r w:rsidRPr="007B0271">
        <w:rPr>
          <w:rFonts w:cs="Arial"/>
          <w:b/>
          <w:sz w:val="12"/>
        </w:rPr>
        <w:t>N</w:t>
      </w:r>
      <w:r w:rsidR="00D41B11" w:rsidRPr="007B0271">
        <w:rPr>
          <w:rFonts w:cs="Arial"/>
          <w:b/>
          <w:sz w:val="12"/>
        </w:rPr>
        <w:t xml:space="preserve">ext box displayed if </w:t>
      </w:r>
      <w:r w:rsidR="00D41B11" w:rsidRPr="007B0271">
        <w:rPr>
          <w:rFonts w:cs="Arial"/>
          <w:b/>
          <w:i/>
          <w:sz w:val="12"/>
        </w:rPr>
        <w:t xml:space="preserve">Criminal Law Consolidation Act 1935 </w:t>
      </w:r>
      <w:r w:rsidR="00D41B11" w:rsidRPr="007B0271">
        <w:rPr>
          <w:rFonts w:cs="Arial"/>
          <w:b/>
          <w:sz w:val="12"/>
        </w:rPr>
        <w:t xml:space="preserve">section 269U(3) or section 269ZB(2) or section </w:t>
      </w:r>
      <w:proofErr w:type="gramStart"/>
      <w:r w:rsidR="00D41B11" w:rsidRPr="007B0271">
        <w:rPr>
          <w:rFonts w:cs="Arial"/>
          <w:b/>
          <w:sz w:val="12"/>
        </w:rPr>
        <w:t>269ND</w:t>
      </w:r>
      <w:proofErr w:type="gramEnd"/>
      <w:r w:rsidR="00D41B11" w:rsidRPr="007B0271">
        <w:rPr>
          <w:rFonts w:cs="Arial"/>
          <w:b/>
          <w:sz w:val="12"/>
        </w:rPr>
        <w:t xml:space="preserve"> or sec</w:t>
      </w:r>
      <w:r w:rsidR="00AD456C" w:rsidRPr="007B0271">
        <w:rPr>
          <w:rFonts w:cs="Arial"/>
          <w:b/>
          <w:sz w:val="12"/>
        </w:rPr>
        <w:t>tion 269NDA(3)(d)</w:t>
      </w:r>
    </w:p>
    <w:tbl>
      <w:tblPr>
        <w:tblStyle w:val="TableGrid1"/>
        <w:tblW w:w="0" w:type="auto"/>
        <w:tblLook w:val="04A0" w:firstRow="1" w:lastRow="0" w:firstColumn="1" w:lastColumn="0" w:noHBand="0" w:noVBand="1"/>
      </w:tblPr>
      <w:tblGrid>
        <w:gridCol w:w="10457"/>
      </w:tblGrid>
      <w:tr w:rsidR="004855D6" w:rsidRPr="007B0271" w14:paraId="2B9CEA0C" w14:textId="77777777" w:rsidTr="006742F7">
        <w:tc>
          <w:tcPr>
            <w:tcW w:w="10457" w:type="dxa"/>
          </w:tcPr>
          <w:p w14:paraId="6BBF1245" w14:textId="77777777" w:rsidR="00F61C29" w:rsidRPr="007B0271" w:rsidRDefault="00D41B11" w:rsidP="00127809">
            <w:pPr>
              <w:spacing w:before="120" w:after="120" w:line="276" w:lineRule="auto"/>
              <w:ind w:right="170"/>
              <w:jc w:val="left"/>
              <w:rPr>
                <w:rFonts w:cs="Arial"/>
                <w:b/>
              </w:rPr>
            </w:pPr>
            <w:r w:rsidRPr="007B0271">
              <w:rPr>
                <w:rFonts w:cs="Arial"/>
                <w:b/>
              </w:rPr>
              <w:lastRenderedPageBreak/>
              <w:t>To</w:t>
            </w:r>
            <w:r w:rsidR="00F61C29" w:rsidRPr="007B0271">
              <w:rPr>
                <w:rFonts w:cs="Arial"/>
                <w:b/>
              </w:rPr>
              <w:t>:</w:t>
            </w:r>
          </w:p>
          <w:p w14:paraId="06F1F41C" w14:textId="47BCB451" w:rsidR="00F61C29" w:rsidRPr="007B0271" w:rsidRDefault="00F61C29" w:rsidP="00127809">
            <w:pPr>
              <w:spacing w:before="120" w:after="120" w:line="276" w:lineRule="auto"/>
              <w:ind w:right="170"/>
              <w:jc w:val="left"/>
              <w:rPr>
                <w:rFonts w:cs="Arial"/>
                <w:b/>
              </w:rPr>
            </w:pPr>
            <w:r w:rsidRPr="007B0271">
              <w:rPr>
                <w:rFonts w:cs="Arial"/>
                <w:b/>
              </w:rPr>
              <w:t>T</w:t>
            </w:r>
            <w:r w:rsidR="00D41B11" w:rsidRPr="007B0271">
              <w:rPr>
                <w:rFonts w:cs="Arial"/>
                <w:b/>
              </w:rPr>
              <w:t xml:space="preserve">he Sheriff </w:t>
            </w:r>
            <w:r w:rsidRPr="007B0271">
              <w:rPr>
                <w:rFonts w:cs="Arial"/>
                <w:b/>
              </w:rPr>
              <w:t>of the State of South Australia</w:t>
            </w:r>
          </w:p>
          <w:p w14:paraId="06F15868" w14:textId="1DF182C3" w:rsidR="00D41B11" w:rsidRPr="007B0271" w:rsidRDefault="00F61C29" w:rsidP="00127809">
            <w:pPr>
              <w:spacing w:before="120" w:after="120" w:line="276" w:lineRule="auto"/>
              <w:ind w:right="170"/>
              <w:jc w:val="left"/>
              <w:rPr>
                <w:rFonts w:cs="Arial"/>
                <w:b/>
              </w:rPr>
            </w:pPr>
            <w:r w:rsidRPr="007B0271">
              <w:rPr>
                <w:rFonts w:cs="Arial"/>
                <w:b/>
              </w:rPr>
              <w:t>T</w:t>
            </w:r>
            <w:r w:rsidR="00D41B11" w:rsidRPr="007B0271">
              <w:rPr>
                <w:rFonts w:cs="Arial"/>
                <w:b/>
              </w:rPr>
              <w:t>he Commissioner of Police for the State of South Australia and each member of the Police Force for the State</w:t>
            </w:r>
          </w:p>
          <w:p w14:paraId="7089B411" w14:textId="77777777" w:rsidR="00D41B11" w:rsidRPr="007B0271" w:rsidRDefault="00D41B11" w:rsidP="00127809">
            <w:pPr>
              <w:spacing w:before="240" w:after="120" w:line="276" w:lineRule="auto"/>
              <w:ind w:right="170"/>
              <w:jc w:val="left"/>
              <w:rPr>
                <w:rFonts w:cs="Arial"/>
                <w:b/>
              </w:rPr>
            </w:pPr>
            <w:r w:rsidRPr="007B0271">
              <w:rPr>
                <w:rFonts w:cs="Arial"/>
                <w:b/>
              </w:rPr>
              <w:t>Reason for Issue of Warrant:</w:t>
            </w:r>
          </w:p>
          <w:p w14:paraId="11887F9C" w14:textId="759E8B78" w:rsidR="00D41B11" w:rsidRPr="007B0271" w:rsidRDefault="00D41B11" w:rsidP="00127809">
            <w:pPr>
              <w:numPr>
                <w:ilvl w:val="0"/>
                <w:numId w:val="26"/>
              </w:numPr>
              <w:spacing w:line="276" w:lineRule="auto"/>
              <w:ind w:left="454" w:right="170" w:hanging="454"/>
              <w:jc w:val="left"/>
              <w:rPr>
                <w:rFonts w:cs="Arial"/>
              </w:rPr>
            </w:pPr>
            <w:r w:rsidRPr="007B0271">
              <w:rPr>
                <w:rFonts w:cs="Arial"/>
              </w:rPr>
              <w:t>[</w:t>
            </w:r>
            <w:r w:rsidRPr="007B0271">
              <w:rPr>
                <w:rFonts w:cs="Arial"/>
                <w:i/>
              </w:rPr>
              <w:t>list jurisdictional facts and criteria</w:t>
            </w:r>
            <w:r w:rsidRPr="007B0271">
              <w:rPr>
                <w:rFonts w:cs="Arial"/>
              </w:rPr>
              <w:t xml:space="preserve">]. </w:t>
            </w:r>
            <w:r w:rsidR="004855D6" w:rsidRPr="007B0271">
              <w:rPr>
                <w:rFonts w:asciiTheme="minorHAnsi" w:hAnsiTheme="minorHAnsi" w:cstheme="minorHAnsi"/>
                <w:b/>
                <w:sz w:val="12"/>
                <w:szCs w:val="18"/>
              </w:rPr>
              <w:t>provision for multiple</w:t>
            </w:r>
            <w:r w:rsidRPr="007B0271">
              <w:rPr>
                <w:rFonts w:cs="Arial"/>
              </w:rPr>
              <w:t>;</w:t>
            </w:r>
          </w:p>
          <w:p w14:paraId="3C942C5C" w14:textId="27675146" w:rsidR="00D41B11" w:rsidRPr="007B0271" w:rsidRDefault="00D41B11" w:rsidP="00127809">
            <w:pPr>
              <w:numPr>
                <w:ilvl w:val="0"/>
                <w:numId w:val="26"/>
              </w:numPr>
              <w:spacing w:line="276" w:lineRule="auto"/>
              <w:ind w:left="454" w:right="170" w:hanging="454"/>
              <w:jc w:val="left"/>
              <w:rPr>
                <w:rFonts w:cs="Arial"/>
              </w:rPr>
            </w:pPr>
            <w:r w:rsidRPr="007B0271">
              <w:rPr>
                <w:rFonts w:cs="Arial"/>
              </w:rPr>
              <w:t xml:space="preserve">a warrant should issue under </w:t>
            </w:r>
          </w:p>
          <w:p w14:paraId="1B76911A" w14:textId="4DFE2841" w:rsidR="00D41B11" w:rsidRPr="007B0271" w:rsidRDefault="00D41B11" w:rsidP="00127809">
            <w:pPr>
              <w:pStyle w:val="ListParagraph"/>
              <w:numPr>
                <w:ilvl w:val="0"/>
                <w:numId w:val="32"/>
              </w:numPr>
              <w:tabs>
                <w:tab w:val="left" w:pos="452"/>
              </w:tabs>
              <w:spacing w:before="120" w:line="276" w:lineRule="auto"/>
              <w:ind w:left="878" w:right="170" w:hanging="426"/>
              <w:jc w:val="left"/>
              <w:rPr>
                <w:rFonts w:asciiTheme="majorHAnsi" w:hAnsiTheme="majorHAnsi" w:cstheme="majorHAnsi"/>
              </w:rPr>
            </w:pPr>
            <w:r w:rsidRPr="007B0271">
              <w:rPr>
                <w:rFonts w:asciiTheme="majorHAnsi" w:hAnsiTheme="majorHAnsi" w:cstheme="majorHAnsi"/>
              </w:rPr>
              <w:t xml:space="preserve">section 269U(3) of the </w:t>
            </w:r>
            <w:r w:rsidRPr="007B0271">
              <w:rPr>
                <w:rFonts w:asciiTheme="majorHAnsi" w:hAnsiTheme="majorHAnsi" w:cstheme="majorHAnsi"/>
                <w:i/>
              </w:rPr>
              <w:t>Criminal Law Consolidation Act 1935.</w:t>
            </w:r>
            <w:r w:rsidRPr="007B0271">
              <w:rPr>
                <w:rFonts w:asciiTheme="majorHAnsi" w:hAnsiTheme="majorHAnsi" w:cstheme="majorHAnsi"/>
              </w:rPr>
              <w:t xml:space="preserve"> </w:t>
            </w:r>
          </w:p>
          <w:p w14:paraId="2EA95775" w14:textId="2F099883" w:rsidR="00D41B11" w:rsidRPr="007B0271" w:rsidRDefault="00D41B11" w:rsidP="00127809">
            <w:pPr>
              <w:pStyle w:val="ListParagraph"/>
              <w:numPr>
                <w:ilvl w:val="0"/>
                <w:numId w:val="32"/>
              </w:numPr>
              <w:tabs>
                <w:tab w:val="left" w:pos="452"/>
              </w:tabs>
              <w:spacing w:before="120" w:line="276" w:lineRule="auto"/>
              <w:ind w:left="878" w:right="170" w:hanging="426"/>
              <w:jc w:val="left"/>
              <w:rPr>
                <w:rFonts w:asciiTheme="majorHAnsi" w:hAnsiTheme="majorHAnsi" w:cstheme="majorHAnsi"/>
              </w:rPr>
            </w:pPr>
            <w:r w:rsidRPr="007B0271">
              <w:rPr>
                <w:rFonts w:asciiTheme="majorHAnsi" w:hAnsiTheme="majorHAnsi" w:cstheme="majorHAnsi"/>
              </w:rPr>
              <w:t xml:space="preserve">section 269ZB(2) of the </w:t>
            </w:r>
            <w:r w:rsidRPr="007B0271">
              <w:rPr>
                <w:rFonts w:asciiTheme="majorHAnsi" w:hAnsiTheme="majorHAnsi" w:cstheme="majorHAnsi"/>
                <w:i/>
              </w:rPr>
              <w:t>Criminal Law Consolidation Act 1935.</w:t>
            </w:r>
          </w:p>
          <w:p w14:paraId="318CE225" w14:textId="6486CB74" w:rsidR="00D41B11" w:rsidRPr="007B0271" w:rsidRDefault="00D41B11" w:rsidP="00127809">
            <w:pPr>
              <w:pStyle w:val="ListParagraph"/>
              <w:numPr>
                <w:ilvl w:val="0"/>
                <w:numId w:val="32"/>
              </w:numPr>
              <w:tabs>
                <w:tab w:val="left" w:pos="452"/>
              </w:tabs>
              <w:spacing w:before="120" w:line="276" w:lineRule="auto"/>
              <w:ind w:left="878" w:right="170" w:hanging="426"/>
              <w:jc w:val="left"/>
              <w:rPr>
                <w:rFonts w:asciiTheme="majorHAnsi" w:hAnsiTheme="majorHAnsi" w:cstheme="majorHAnsi"/>
              </w:rPr>
            </w:pPr>
            <w:r w:rsidRPr="007B0271">
              <w:rPr>
                <w:rFonts w:asciiTheme="majorHAnsi" w:hAnsiTheme="majorHAnsi" w:cstheme="majorHAnsi"/>
              </w:rPr>
              <w:t xml:space="preserve">section </w:t>
            </w:r>
            <w:proofErr w:type="gramStart"/>
            <w:r w:rsidRPr="007B0271">
              <w:rPr>
                <w:rFonts w:asciiTheme="majorHAnsi" w:hAnsiTheme="majorHAnsi" w:cstheme="majorHAnsi"/>
              </w:rPr>
              <w:t>269ND</w:t>
            </w:r>
            <w:proofErr w:type="gramEnd"/>
            <w:r w:rsidRPr="007B0271">
              <w:rPr>
                <w:rFonts w:asciiTheme="majorHAnsi" w:hAnsiTheme="majorHAnsi" w:cstheme="majorHAnsi"/>
              </w:rPr>
              <w:t xml:space="preserve"> of the </w:t>
            </w:r>
            <w:r w:rsidRPr="007B0271">
              <w:rPr>
                <w:rFonts w:asciiTheme="majorHAnsi" w:hAnsiTheme="majorHAnsi" w:cstheme="majorHAnsi"/>
                <w:i/>
              </w:rPr>
              <w:t>Criminal Law Consolidation Act 1935.</w:t>
            </w:r>
          </w:p>
          <w:p w14:paraId="04CC7997" w14:textId="5896FCDD" w:rsidR="00D41B11" w:rsidRPr="007B0271" w:rsidRDefault="00D41B11" w:rsidP="00127809">
            <w:pPr>
              <w:pStyle w:val="ListParagraph"/>
              <w:numPr>
                <w:ilvl w:val="0"/>
                <w:numId w:val="32"/>
              </w:numPr>
              <w:tabs>
                <w:tab w:val="left" w:pos="452"/>
              </w:tabs>
              <w:spacing w:before="120" w:line="276" w:lineRule="auto"/>
              <w:ind w:left="878" w:right="170" w:hanging="426"/>
              <w:jc w:val="left"/>
              <w:rPr>
                <w:rFonts w:asciiTheme="majorHAnsi" w:hAnsiTheme="majorHAnsi" w:cstheme="majorHAnsi"/>
              </w:rPr>
            </w:pPr>
            <w:r w:rsidRPr="007B0271">
              <w:rPr>
                <w:rFonts w:asciiTheme="majorHAnsi" w:hAnsiTheme="majorHAnsi" w:cstheme="majorHAnsi"/>
              </w:rPr>
              <w:t xml:space="preserve">section 269NDA(3)(d) of the </w:t>
            </w:r>
            <w:r w:rsidRPr="007B0271">
              <w:rPr>
                <w:rFonts w:asciiTheme="majorHAnsi" w:hAnsiTheme="majorHAnsi" w:cstheme="majorHAnsi"/>
                <w:i/>
              </w:rPr>
              <w:t>Criminal Law Consolidation Act 1935.</w:t>
            </w:r>
          </w:p>
          <w:p w14:paraId="336148A8" w14:textId="2F6264A6" w:rsidR="00D41B11" w:rsidRPr="007B0271" w:rsidRDefault="00D41B11" w:rsidP="00127809">
            <w:pPr>
              <w:spacing w:before="240" w:after="120" w:line="276" w:lineRule="auto"/>
              <w:ind w:right="170"/>
              <w:jc w:val="left"/>
              <w:rPr>
                <w:rFonts w:cs="Arial"/>
                <w:b/>
                <w:i/>
              </w:rPr>
            </w:pPr>
            <w:r w:rsidRPr="007B0271">
              <w:rPr>
                <w:rFonts w:cs="Arial"/>
                <w:b/>
              </w:rPr>
              <w:t xml:space="preserve">Warrant </w:t>
            </w:r>
          </w:p>
          <w:p w14:paraId="7F4C2898" w14:textId="6A4D7624" w:rsidR="00D41B11" w:rsidRPr="007B0271" w:rsidRDefault="00D41B11" w:rsidP="00127809">
            <w:pPr>
              <w:spacing w:after="120" w:line="276" w:lineRule="auto"/>
              <w:ind w:right="170"/>
              <w:jc w:val="left"/>
              <w:rPr>
                <w:rFonts w:cs="Arial"/>
              </w:rPr>
            </w:pPr>
            <w:r w:rsidRPr="007B0271">
              <w:rPr>
                <w:rFonts w:cs="Arial"/>
              </w:rPr>
              <w:t xml:space="preserve">YOU ARE DIRECTED to apprehend the </w:t>
            </w:r>
            <w:r w:rsidR="007D5C6E" w:rsidRPr="007B0271">
              <w:rPr>
                <w:rFonts w:cs="Arial"/>
              </w:rPr>
              <w:t xml:space="preserve">respondent </w:t>
            </w:r>
            <w:r w:rsidRPr="007B0271">
              <w:rPr>
                <w:rFonts w:cs="Arial"/>
              </w:rPr>
              <w:t xml:space="preserve">and, subject to any proviso below, bring </w:t>
            </w:r>
            <w:r w:rsidR="007D5C6E" w:rsidRPr="007B0271">
              <w:rPr>
                <w:rFonts w:cs="Arial"/>
              </w:rPr>
              <w:t>them</w:t>
            </w:r>
            <w:r w:rsidR="00674819" w:rsidRPr="007B0271">
              <w:rPr>
                <w:rFonts w:cs="Arial"/>
                <w:szCs w:val="22"/>
              </w:rPr>
              <w:t xml:space="preserve"> </w:t>
            </w:r>
            <w:r w:rsidRPr="007B0271">
              <w:rPr>
                <w:rFonts w:cs="Arial"/>
              </w:rPr>
              <w:t>as soon as practicable before the Court to respond to the application herein and to be further dealt with according to law.</w:t>
            </w:r>
          </w:p>
          <w:p w14:paraId="48BACDD9" w14:textId="77777777" w:rsidR="00D41B11" w:rsidRPr="007B0271" w:rsidRDefault="00D41B11" w:rsidP="00127809">
            <w:pPr>
              <w:spacing w:before="240" w:after="120" w:line="276" w:lineRule="auto"/>
              <w:ind w:right="170"/>
              <w:jc w:val="left"/>
              <w:rPr>
                <w:rFonts w:cs="Arial"/>
                <w:b/>
              </w:rPr>
            </w:pPr>
            <w:r w:rsidRPr="007B0271">
              <w:rPr>
                <w:rFonts w:cs="Arial"/>
                <w:b/>
              </w:rPr>
              <w:t>Proviso</w:t>
            </w:r>
          </w:p>
          <w:p w14:paraId="429B616C" w14:textId="77777777" w:rsidR="007D5C6E" w:rsidRPr="007B0271" w:rsidRDefault="00D41B11" w:rsidP="00127809">
            <w:pPr>
              <w:spacing w:after="120" w:line="276" w:lineRule="auto"/>
              <w:ind w:right="170"/>
              <w:jc w:val="left"/>
              <w:rPr>
                <w:rFonts w:cs="Arial"/>
              </w:rPr>
            </w:pPr>
            <w:r w:rsidRPr="007B0271">
              <w:rPr>
                <w:rFonts w:cs="Arial"/>
              </w:rPr>
              <w:t xml:space="preserve">Not to be released on bail (BAIL ACT DOES NOT APPLY). </w:t>
            </w:r>
          </w:p>
          <w:p w14:paraId="4177CA69" w14:textId="4FAD3371" w:rsidR="00D41B11" w:rsidRPr="007B0271" w:rsidRDefault="00D41B11" w:rsidP="00127809">
            <w:pPr>
              <w:spacing w:after="120" w:line="276" w:lineRule="auto"/>
              <w:ind w:right="170"/>
              <w:jc w:val="left"/>
              <w:rPr>
                <w:rFonts w:cs="Arial"/>
              </w:rPr>
            </w:pPr>
            <w:r w:rsidRPr="007B0271">
              <w:rPr>
                <w:rFonts w:cs="Arial"/>
              </w:rPr>
              <w:t xml:space="preserve">When arrested, the licensee is to be placed in a Mental Health Institution if not able to be immediately brought before the Court.  </w:t>
            </w:r>
          </w:p>
        </w:tc>
      </w:tr>
    </w:tbl>
    <w:p w14:paraId="077E7ED6" w14:textId="74DF0CF7" w:rsidR="00D41B11" w:rsidRPr="007B0271" w:rsidRDefault="00EE0B09" w:rsidP="00127809">
      <w:pPr>
        <w:spacing w:before="240" w:line="276" w:lineRule="auto"/>
        <w:rPr>
          <w:rFonts w:cs="Arial"/>
          <w:b/>
          <w:sz w:val="12"/>
        </w:rPr>
      </w:pPr>
      <w:r w:rsidRPr="007B0271">
        <w:rPr>
          <w:rFonts w:cs="Arial"/>
          <w:b/>
          <w:sz w:val="12"/>
        </w:rPr>
        <w:t>N</w:t>
      </w:r>
      <w:r w:rsidR="00EE369A" w:rsidRPr="007B0271">
        <w:rPr>
          <w:rFonts w:cs="Arial"/>
          <w:b/>
          <w:sz w:val="12"/>
        </w:rPr>
        <w:t>ext box</w:t>
      </w:r>
      <w:r w:rsidR="00D41B11" w:rsidRPr="007B0271">
        <w:rPr>
          <w:rFonts w:cs="Arial"/>
          <w:b/>
          <w:sz w:val="12"/>
        </w:rPr>
        <w:t xml:space="preserve"> displayed if </w:t>
      </w:r>
      <w:r w:rsidR="00D41B11" w:rsidRPr="007B0271">
        <w:rPr>
          <w:rFonts w:cs="Arial"/>
          <w:b/>
          <w:i/>
          <w:sz w:val="12"/>
        </w:rPr>
        <w:t>‘</w:t>
      </w:r>
      <w:r w:rsidR="00AD456C" w:rsidRPr="007B0271">
        <w:rPr>
          <w:rFonts w:cs="Arial"/>
          <w:b/>
          <w:sz w:val="12"/>
        </w:rPr>
        <w:t xml:space="preserve">Other’ </w:t>
      </w:r>
    </w:p>
    <w:tbl>
      <w:tblPr>
        <w:tblStyle w:val="TableGrid1"/>
        <w:tblW w:w="0" w:type="auto"/>
        <w:tblLook w:val="04A0" w:firstRow="1" w:lastRow="0" w:firstColumn="1" w:lastColumn="0" w:noHBand="0" w:noVBand="1"/>
      </w:tblPr>
      <w:tblGrid>
        <w:gridCol w:w="10457"/>
      </w:tblGrid>
      <w:tr w:rsidR="00AA6ABD" w:rsidRPr="007B0271" w14:paraId="73597460" w14:textId="77777777" w:rsidTr="006742F7">
        <w:tc>
          <w:tcPr>
            <w:tcW w:w="10457" w:type="dxa"/>
          </w:tcPr>
          <w:p w14:paraId="5C961E43" w14:textId="77777777" w:rsidR="00D41B11" w:rsidRPr="007B0271" w:rsidRDefault="00D41B11" w:rsidP="00127809">
            <w:pPr>
              <w:spacing w:before="240" w:after="120" w:line="276" w:lineRule="auto"/>
              <w:ind w:right="170"/>
              <w:jc w:val="left"/>
              <w:rPr>
                <w:rFonts w:cs="Arial"/>
                <w:b/>
              </w:rPr>
            </w:pPr>
            <w:r w:rsidRPr="007B0271">
              <w:rPr>
                <w:rFonts w:cs="Arial"/>
                <w:b/>
              </w:rPr>
              <w:t>To the Commissioner of Police for the State of South Australia and each member of the Police Force for the State</w:t>
            </w:r>
          </w:p>
          <w:p w14:paraId="3FA7BF3D" w14:textId="2D6820C2" w:rsidR="00D41B11" w:rsidRPr="007B0271" w:rsidRDefault="00AA6ABD" w:rsidP="00127809">
            <w:pPr>
              <w:spacing w:before="240" w:after="120" w:line="276" w:lineRule="auto"/>
              <w:ind w:right="170"/>
              <w:jc w:val="left"/>
              <w:rPr>
                <w:rFonts w:cs="Arial"/>
                <w:b/>
                <w:sz w:val="22"/>
              </w:rPr>
            </w:pPr>
            <w:r w:rsidRPr="007B0271">
              <w:rPr>
                <w:rFonts w:cs="Arial"/>
                <w:b/>
              </w:rPr>
              <w:t>Introduction</w:t>
            </w:r>
          </w:p>
          <w:p w14:paraId="07A183C1" w14:textId="77777777" w:rsidR="00D41B11" w:rsidRPr="007B0271" w:rsidRDefault="00D41B11" w:rsidP="00127809">
            <w:pPr>
              <w:spacing w:line="276" w:lineRule="auto"/>
              <w:ind w:right="170"/>
              <w:jc w:val="left"/>
              <w:rPr>
                <w:rFonts w:cs="Arial"/>
              </w:rPr>
            </w:pPr>
            <w:r w:rsidRPr="007B0271">
              <w:rPr>
                <w:rFonts w:cs="Arial"/>
              </w:rPr>
              <w:t>The Court is satisfied that:</w:t>
            </w:r>
          </w:p>
          <w:p w14:paraId="5A4849B2" w14:textId="719EACA0" w:rsidR="00D41B11" w:rsidRPr="007B0271" w:rsidRDefault="00D41B11" w:rsidP="00127809">
            <w:pPr>
              <w:numPr>
                <w:ilvl w:val="0"/>
                <w:numId w:val="27"/>
              </w:numPr>
              <w:spacing w:line="276" w:lineRule="auto"/>
              <w:ind w:left="454" w:right="170" w:hanging="454"/>
              <w:jc w:val="left"/>
              <w:rPr>
                <w:rFonts w:cs="Arial"/>
              </w:rPr>
            </w:pPr>
            <w:r w:rsidRPr="007B0271">
              <w:rPr>
                <w:rFonts w:cs="Arial"/>
              </w:rPr>
              <w:t>[</w:t>
            </w:r>
            <w:r w:rsidRPr="007B0271">
              <w:rPr>
                <w:rFonts w:cs="Arial"/>
                <w:i/>
              </w:rPr>
              <w:t>list jurisdictional facts and criteria</w:t>
            </w:r>
            <w:r w:rsidRPr="007B0271">
              <w:rPr>
                <w:rFonts w:cs="Arial"/>
              </w:rPr>
              <w:t xml:space="preserve">]. </w:t>
            </w:r>
            <w:r w:rsidR="00AA6ABD" w:rsidRPr="007B0271">
              <w:rPr>
                <w:rFonts w:asciiTheme="minorHAnsi" w:hAnsiTheme="minorHAnsi" w:cstheme="minorHAnsi"/>
                <w:b/>
                <w:sz w:val="12"/>
                <w:szCs w:val="18"/>
              </w:rPr>
              <w:t>provision for multiple</w:t>
            </w:r>
            <w:r w:rsidRPr="007B0271">
              <w:rPr>
                <w:rFonts w:cs="Arial"/>
              </w:rPr>
              <w:t>;</w:t>
            </w:r>
          </w:p>
          <w:p w14:paraId="22400F8D" w14:textId="77777777" w:rsidR="00D41B11" w:rsidRPr="007B0271" w:rsidRDefault="00D41B11" w:rsidP="00127809">
            <w:pPr>
              <w:numPr>
                <w:ilvl w:val="0"/>
                <w:numId w:val="27"/>
              </w:numPr>
              <w:spacing w:line="276" w:lineRule="auto"/>
              <w:ind w:left="454" w:right="170" w:hanging="454"/>
              <w:jc w:val="left"/>
              <w:rPr>
                <w:rFonts w:cs="Arial"/>
              </w:rPr>
            </w:pPr>
            <w:r w:rsidRPr="007B0271">
              <w:rPr>
                <w:rFonts w:cs="Arial"/>
              </w:rPr>
              <w:t>a warrant should issue under [</w:t>
            </w:r>
            <w:r w:rsidRPr="007B0271">
              <w:rPr>
                <w:rFonts w:cs="Arial"/>
                <w:i/>
              </w:rPr>
              <w:t>section/regulation number</w:t>
            </w:r>
            <w:r w:rsidRPr="007B0271">
              <w:rPr>
                <w:rFonts w:cs="Arial"/>
              </w:rPr>
              <w:t>] of the [</w:t>
            </w:r>
            <w:r w:rsidRPr="007B0271">
              <w:rPr>
                <w:rFonts w:cs="Arial"/>
                <w:i/>
              </w:rPr>
              <w:t>Act or Regulations</w:t>
            </w:r>
            <w:r w:rsidRPr="007B0271">
              <w:rPr>
                <w:rFonts w:cs="Arial"/>
              </w:rPr>
              <w:t>]</w:t>
            </w:r>
            <w:r w:rsidRPr="007B0271">
              <w:rPr>
                <w:rFonts w:cs="Arial"/>
                <w:iCs/>
              </w:rPr>
              <w:t>.</w:t>
            </w:r>
          </w:p>
          <w:p w14:paraId="5FB52841" w14:textId="77777777" w:rsidR="00D41B11" w:rsidRPr="007B0271" w:rsidRDefault="00D41B11" w:rsidP="00127809">
            <w:pPr>
              <w:spacing w:before="240" w:after="120" w:line="276" w:lineRule="auto"/>
              <w:ind w:right="170"/>
              <w:jc w:val="left"/>
              <w:rPr>
                <w:rFonts w:cs="Arial"/>
                <w:b/>
                <w:i/>
              </w:rPr>
            </w:pPr>
            <w:r w:rsidRPr="007B0271">
              <w:rPr>
                <w:rFonts w:cs="Arial"/>
                <w:b/>
              </w:rPr>
              <w:t xml:space="preserve">Warrant </w:t>
            </w:r>
          </w:p>
          <w:p w14:paraId="09CC07F2" w14:textId="7AA9C046" w:rsidR="00D41B11" w:rsidRPr="007B0271" w:rsidRDefault="00D41B11" w:rsidP="00127809">
            <w:pPr>
              <w:spacing w:after="120" w:line="276" w:lineRule="auto"/>
              <w:ind w:right="170"/>
              <w:jc w:val="left"/>
              <w:rPr>
                <w:rFonts w:cs="Arial"/>
              </w:rPr>
            </w:pPr>
            <w:r w:rsidRPr="007B0271">
              <w:rPr>
                <w:rFonts w:cs="Arial"/>
              </w:rPr>
              <w:t xml:space="preserve">YOU ARE DIRECTED to arrest </w:t>
            </w:r>
            <w:r w:rsidR="00B64841" w:rsidRPr="007B0271">
              <w:rPr>
                <w:rFonts w:cs="Arial"/>
              </w:rPr>
              <w:t>[</w:t>
            </w:r>
            <w:r w:rsidRPr="007B0271">
              <w:rPr>
                <w:rFonts w:cs="Arial"/>
                <w:i/>
              </w:rPr>
              <w:t>the</w:t>
            </w:r>
            <w:r w:rsidR="00B64841" w:rsidRPr="007B0271">
              <w:rPr>
                <w:rFonts w:cs="Arial"/>
              </w:rPr>
              <w:t>]</w:t>
            </w:r>
            <w:r w:rsidRPr="007B0271">
              <w:rPr>
                <w:rFonts w:cs="Arial"/>
              </w:rPr>
              <w:t xml:space="preserve"> </w:t>
            </w:r>
            <w:r w:rsidR="00A36B49" w:rsidRPr="007B0271">
              <w:rPr>
                <w:rFonts w:cs="Arial"/>
              </w:rPr>
              <w:t>Respondent</w:t>
            </w:r>
            <w:r w:rsidRPr="007B0271">
              <w:rPr>
                <w:rFonts w:cs="Arial"/>
              </w:rPr>
              <w:t xml:space="preserve"> </w:t>
            </w:r>
            <w:r w:rsidR="00022EEF" w:rsidRPr="007B0271">
              <w:rPr>
                <w:rFonts w:cs="Arial"/>
                <w:szCs w:val="22"/>
              </w:rPr>
              <w:t>[</w:t>
            </w:r>
            <w:r w:rsidR="00022EEF" w:rsidRPr="007B0271">
              <w:rPr>
                <w:rFonts w:cs="Arial"/>
                <w:i/>
                <w:szCs w:val="22"/>
              </w:rPr>
              <w:t>number</w:t>
            </w:r>
            <w:r w:rsidR="00022EEF" w:rsidRPr="007B0271">
              <w:rPr>
                <w:rFonts w:cs="Arial"/>
                <w:szCs w:val="22"/>
              </w:rPr>
              <w:t xml:space="preserve">] </w:t>
            </w:r>
            <w:r w:rsidR="00022EEF" w:rsidRPr="007B0271">
              <w:rPr>
                <w:rFonts w:eastAsia="Arial" w:cs="Arial"/>
              </w:rPr>
              <w:t>[</w:t>
            </w:r>
            <w:r w:rsidR="00022EEF" w:rsidRPr="007B0271">
              <w:rPr>
                <w:rFonts w:eastAsia="Arial" w:cs="Arial"/>
                <w:i/>
              </w:rPr>
              <w:t>name</w:t>
            </w:r>
            <w:r w:rsidR="00022EEF" w:rsidRPr="007B0271">
              <w:rPr>
                <w:rFonts w:eastAsia="Arial" w:cs="Arial"/>
              </w:rPr>
              <w:t>]</w:t>
            </w:r>
            <w:r w:rsidR="00022EEF" w:rsidRPr="007B0271">
              <w:rPr>
                <w:rFonts w:cs="Arial"/>
                <w:szCs w:val="22"/>
              </w:rPr>
              <w:t xml:space="preserve"> </w:t>
            </w:r>
            <w:r w:rsidRPr="007B0271">
              <w:rPr>
                <w:rFonts w:cs="Arial"/>
              </w:rPr>
              <w:t>and, subject to any endorsement below, bring that person as soon as practicable before the Court to be further dealt with according to law.</w:t>
            </w:r>
          </w:p>
        </w:tc>
      </w:tr>
    </w:tbl>
    <w:p w14:paraId="00599381" w14:textId="73794121" w:rsidR="00D41B11" w:rsidRPr="007B0271" w:rsidRDefault="00D41B11" w:rsidP="00127809">
      <w:pPr>
        <w:spacing w:before="240" w:line="276" w:lineRule="auto"/>
        <w:rPr>
          <w:rFonts w:cs="Arial"/>
          <w:b/>
          <w:sz w:val="12"/>
        </w:rPr>
      </w:pPr>
      <w:r w:rsidRPr="007B0271">
        <w:rPr>
          <w:rFonts w:cs="Arial"/>
          <w:b/>
          <w:sz w:val="12"/>
        </w:rPr>
        <w:t>Next box not dis</w:t>
      </w:r>
      <w:r w:rsidR="00AD456C" w:rsidRPr="007B0271">
        <w:rPr>
          <w:rFonts w:cs="Arial"/>
          <w:b/>
          <w:sz w:val="12"/>
        </w:rPr>
        <w:t>played if not eligible for bail</w:t>
      </w:r>
    </w:p>
    <w:tbl>
      <w:tblPr>
        <w:tblStyle w:val="TableGrid"/>
        <w:tblW w:w="0" w:type="auto"/>
        <w:tblLook w:val="04A0" w:firstRow="1" w:lastRow="0" w:firstColumn="1" w:lastColumn="0" w:noHBand="0" w:noVBand="1"/>
      </w:tblPr>
      <w:tblGrid>
        <w:gridCol w:w="10457"/>
      </w:tblGrid>
      <w:tr w:rsidR="00AA6ABD" w:rsidRPr="007B0271" w14:paraId="51F180A2" w14:textId="77777777" w:rsidTr="006742F7">
        <w:tc>
          <w:tcPr>
            <w:tcW w:w="10457" w:type="dxa"/>
          </w:tcPr>
          <w:p w14:paraId="1C3F0326" w14:textId="5F3B2720" w:rsidR="00D41B11" w:rsidRPr="007B0271" w:rsidRDefault="00D41B11" w:rsidP="00127809">
            <w:pPr>
              <w:spacing w:before="120" w:line="276" w:lineRule="auto"/>
              <w:jc w:val="left"/>
              <w:rPr>
                <w:rFonts w:cs="Arial"/>
                <w:b/>
                <w:sz w:val="12"/>
                <w:szCs w:val="18"/>
              </w:rPr>
            </w:pPr>
            <w:r w:rsidRPr="007B0271">
              <w:rPr>
                <w:rFonts w:cs="Arial"/>
                <w:b/>
                <w:iCs/>
                <w:sz w:val="12"/>
                <w:szCs w:val="18"/>
              </w:rPr>
              <w:t xml:space="preserve">court </w:t>
            </w:r>
            <w:r w:rsidR="00AA6ABD" w:rsidRPr="007B0271">
              <w:rPr>
                <w:rFonts w:cs="Arial"/>
                <w:b/>
                <w:iCs/>
                <w:sz w:val="12"/>
                <w:szCs w:val="18"/>
              </w:rPr>
              <w:t>use only</w:t>
            </w:r>
          </w:p>
          <w:p w14:paraId="1CD637EC" w14:textId="77777777" w:rsidR="00D41B11" w:rsidRPr="007B0271" w:rsidRDefault="00D41B11" w:rsidP="00127809">
            <w:pPr>
              <w:spacing w:before="240" w:after="120" w:line="276" w:lineRule="auto"/>
              <w:ind w:right="170"/>
              <w:jc w:val="left"/>
              <w:rPr>
                <w:rFonts w:cs="Arial"/>
                <w:b/>
              </w:rPr>
            </w:pPr>
            <w:r w:rsidRPr="007B0271">
              <w:rPr>
                <w:rFonts w:cs="Arial"/>
                <w:b/>
              </w:rPr>
              <w:t>Endorsement</w:t>
            </w:r>
          </w:p>
          <w:p w14:paraId="765271F2" w14:textId="77777777" w:rsidR="00D41B11" w:rsidRPr="007B0271" w:rsidRDefault="00D41B11" w:rsidP="00127809">
            <w:pPr>
              <w:spacing w:line="276" w:lineRule="auto"/>
              <w:ind w:right="170"/>
              <w:jc w:val="left"/>
              <w:rPr>
                <w:rFonts w:cs="Arial"/>
              </w:rPr>
            </w:pPr>
            <w:r w:rsidRPr="007B0271">
              <w:rPr>
                <w:rFonts w:cs="Arial"/>
              </w:rPr>
              <w:t xml:space="preserve">Pursuant to section 5(2) of the </w:t>
            </w:r>
            <w:r w:rsidRPr="007B0271">
              <w:rPr>
                <w:rFonts w:cs="Arial"/>
                <w:i/>
              </w:rPr>
              <w:t>Bail Act 1985</w:t>
            </w:r>
            <w:r w:rsidRPr="007B0271">
              <w:rPr>
                <w:rFonts w:cs="Arial"/>
              </w:rPr>
              <w:t>, the Court orders that following arrest</w:t>
            </w:r>
          </w:p>
          <w:p w14:paraId="53EA37DD" w14:textId="513AA1E9" w:rsidR="00D41B11" w:rsidRPr="007B0271" w:rsidRDefault="00D41B11" w:rsidP="00127809">
            <w:pPr>
              <w:pStyle w:val="ListParagraph"/>
              <w:numPr>
                <w:ilvl w:val="0"/>
                <w:numId w:val="30"/>
              </w:numPr>
              <w:spacing w:line="276" w:lineRule="auto"/>
              <w:ind w:left="452" w:right="170" w:hanging="452"/>
              <w:jc w:val="left"/>
              <w:rPr>
                <w:rFonts w:cs="Arial"/>
              </w:rPr>
            </w:pPr>
            <w:r w:rsidRPr="007B0271">
              <w:rPr>
                <w:rFonts w:cs="Arial"/>
              </w:rPr>
              <w:t>[</w:t>
            </w:r>
            <w:r w:rsidRPr="007B0271">
              <w:rPr>
                <w:rFonts w:cs="Arial"/>
                <w:i/>
              </w:rPr>
              <w:t>person or class of persons</w:t>
            </w:r>
            <w:r w:rsidRPr="007B0271">
              <w:rPr>
                <w:rFonts w:cs="Arial"/>
              </w:rPr>
              <w:t>] [</w:t>
            </w:r>
            <w:r w:rsidRPr="007B0271">
              <w:rPr>
                <w:rFonts w:cs="Arial"/>
                <w:i/>
              </w:rPr>
              <w:t>is/are</w:t>
            </w:r>
            <w:r w:rsidRPr="007B0271">
              <w:rPr>
                <w:rFonts w:cs="Arial"/>
              </w:rPr>
              <w:t>] [</w:t>
            </w:r>
            <w:r w:rsidRPr="007B0271">
              <w:rPr>
                <w:rFonts w:cs="Arial"/>
                <w:i/>
              </w:rPr>
              <w:t>authorised/required</w:t>
            </w:r>
            <w:r w:rsidRPr="007B0271">
              <w:rPr>
                <w:rFonts w:cs="Arial"/>
              </w:rPr>
              <w:t xml:space="preserve">] to release the </w:t>
            </w:r>
            <w:r w:rsidR="007D5C6E" w:rsidRPr="007B0271">
              <w:rPr>
                <w:rFonts w:cs="Arial"/>
              </w:rPr>
              <w:t xml:space="preserve">Respondent </w:t>
            </w:r>
            <w:r w:rsidRPr="007B0271">
              <w:rPr>
                <w:rFonts w:cs="Arial"/>
              </w:rPr>
              <w:t>on bail</w:t>
            </w:r>
          </w:p>
          <w:p w14:paraId="5B6E094D" w14:textId="0B9247DA" w:rsidR="00D41B11" w:rsidRPr="007B0271" w:rsidRDefault="00D41B11" w:rsidP="00127809">
            <w:pPr>
              <w:pStyle w:val="ListParagraph"/>
              <w:numPr>
                <w:ilvl w:val="0"/>
                <w:numId w:val="30"/>
              </w:numPr>
              <w:spacing w:line="276" w:lineRule="auto"/>
              <w:ind w:left="452" w:right="170" w:hanging="452"/>
              <w:jc w:val="left"/>
              <w:rPr>
                <w:rFonts w:cs="Arial"/>
                <w:b/>
                <w:sz w:val="14"/>
              </w:rPr>
            </w:pPr>
            <w:r w:rsidRPr="007B0271">
              <w:rPr>
                <w:rFonts w:cs="Arial"/>
              </w:rPr>
              <w:t xml:space="preserve">the </w:t>
            </w:r>
            <w:r w:rsidR="00A36B49" w:rsidRPr="007B0271">
              <w:rPr>
                <w:rFonts w:cs="Arial"/>
              </w:rPr>
              <w:t>Respondent</w:t>
            </w:r>
            <w:r w:rsidRPr="007B0271">
              <w:rPr>
                <w:rFonts w:cs="Arial"/>
              </w:rPr>
              <w:t xml:space="preserve"> may be released on bail at the discretion of a member of the police force who is of, or above, the rank of Sergeant, or who is the responsible officer for a police station. </w:t>
            </w:r>
            <w:r w:rsidRPr="007B0271">
              <w:rPr>
                <w:rFonts w:asciiTheme="minorHAnsi" w:hAnsiTheme="minorHAnsi" w:cstheme="minorHAnsi"/>
                <w:b/>
                <w:sz w:val="12"/>
                <w:szCs w:val="18"/>
              </w:rPr>
              <w:t xml:space="preserve">this option is not </w:t>
            </w:r>
            <w:r w:rsidRPr="007B0271">
              <w:rPr>
                <w:rFonts w:cs="Arial"/>
                <w:b/>
                <w:sz w:val="12"/>
                <w:szCs w:val="18"/>
              </w:rPr>
              <w:t xml:space="preserve">displayed if </w:t>
            </w:r>
            <w:r w:rsidRPr="007B0271">
              <w:rPr>
                <w:rFonts w:cs="Arial"/>
                <w:b/>
                <w:i/>
                <w:sz w:val="12"/>
                <w:szCs w:val="18"/>
              </w:rPr>
              <w:t xml:space="preserve">Crimes Act 1914 </w:t>
            </w:r>
            <w:r w:rsidR="00AA6ABD" w:rsidRPr="007B0271">
              <w:rPr>
                <w:rFonts w:cs="Arial"/>
                <w:b/>
                <w:sz w:val="12"/>
                <w:szCs w:val="18"/>
              </w:rPr>
              <w:t>s 20A selected above</w:t>
            </w:r>
          </w:p>
          <w:p w14:paraId="2767BE05" w14:textId="533532ED" w:rsidR="00D41B11" w:rsidRPr="007B0271" w:rsidRDefault="00D41B11" w:rsidP="00127809">
            <w:pPr>
              <w:pStyle w:val="ListParagraph"/>
              <w:numPr>
                <w:ilvl w:val="0"/>
                <w:numId w:val="30"/>
              </w:numPr>
              <w:spacing w:after="120" w:line="276" w:lineRule="auto"/>
              <w:ind w:left="452" w:right="170" w:hanging="452"/>
              <w:jc w:val="left"/>
              <w:rPr>
                <w:rFonts w:cs="Arial"/>
              </w:rPr>
            </w:pPr>
            <w:r w:rsidRPr="007B0271">
              <w:rPr>
                <w:rFonts w:cs="Arial"/>
              </w:rPr>
              <w:t xml:space="preserve">the </w:t>
            </w:r>
            <w:r w:rsidR="00A36B49" w:rsidRPr="007B0271">
              <w:rPr>
                <w:rFonts w:cs="Arial"/>
              </w:rPr>
              <w:t>Respondent</w:t>
            </w:r>
            <w:r w:rsidRPr="007B0271">
              <w:rPr>
                <w:rFonts w:cs="Arial"/>
              </w:rPr>
              <w:t xml:space="preserve"> may not be released on bail.</w:t>
            </w:r>
          </w:p>
        </w:tc>
      </w:tr>
    </w:tbl>
    <w:p w14:paraId="6494F00B" w14:textId="5262E763" w:rsidR="00D41B11" w:rsidRPr="007B0271" w:rsidRDefault="00D41B11" w:rsidP="00127809">
      <w:pPr>
        <w:spacing w:before="240" w:line="276" w:lineRule="auto"/>
        <w:rPr>
          <w:rFonts w:cs="Arial"/>
          <w:b/>
          <w:sz w:val="12"/>
        </w:rPr>
      </w:pPr>
    </w:p>
    <w:p w14:paraId="3753A91E" w14:textId="1F8BA9CF" w:rsidR="00127809" w:rsidRPr="007B0271" w:rsidRDefault="00127809" w:rsidP="00127809">
      <w:pPr>
        <w:spacing w:before="240" w:line="276" w:lineRule="auto"/>
        <w:rPr>
          <w:rFonts w:cs="Arial"/>
          <w:b/>
          <w:sz w:val="12"/>
        </w:rPr>
      </w:pPr>
    </w:p>
    <w:p w14:paraId="4BFE2FBB" w14:textId="717A0859" w:rsidR="00127809" w:rsidRPr="007B0271" w:rsidRDefault="00127809" w:rsidP="00127809">
      <w:pPr>
        <w:spacing w:before="240" w:line="276" w:lineRule="auto"/>
        <w:rPr>
          <w:rFonts w:cs="Arial"/>
          <w:b/>
          <w:sz w:val="12"/>
        </w:rPr>
      </w:pPr>
    </w:p>
    <w:p w14:paraId="719F425A" w14:textId="05C17900" w:rsidR="00127809" w:rsidRPr="007B0271" w:rsidRDefault="00127809" w:rsidP="00127809">
      <w:pPr>
        <w:spacing w:before="240" w:line="276" w:lineRule="auto"/>
        <w:rPr>
          <w:rFonts w:cs="Arial"/>
          <w:b/>
          <w:sz w:val="12"/>
        </w:rPr>
      </w:pPr>
    </w:p>
    <w:p w14:paraId="6A4BA3AE" w14:textId="77777777" w:rsidR="00127809" w:rsidRPr="007B0271" w:rsidRDefault="00127809" w:rsidP="00127809">
      <w:pPr>
        <w:spacing w:before="240" w:line="276" w:lineRule="auto"/>
        <w:rPr>
          <w:rFonts w:cs="Arial"/>
          <w:b/>
          <w:sz w:val="12"/>
        </w:rPr>
      </w:pPr>
    </w:p>
    <w:tbl>
      <w:tblPr>
        <w:tblStyle w:val="TableGrid"/>
        <w:tblW w:w="0" w:type="auto"/>
        <w:tblLook w:val="04A0" w:firstRow="1" w:lastRow="0" w:firstColumn="1" w:lastColumn="0" w:noHBand="0" w:noVBand="1"/>
      </w:tblPr>
      <w:tblGrid>
        <w:gridCol w:w="10457"/>
      </w:tblGrid>
      <w:tr w:rsidR="00DC5A51" w:rsidRPr="007B0271" w14:paraId="70AF5CBC" w14:textId="77777777" w:rsidTr="00981AFD">
        <w:tc>
          <w:tcPr>
            <w:tcW w:w="10457" w:type="dxa"/>
          </w:tcPr>
          <w:p w14:paraId="0C7C2F05" w14:textId="4FFCEE57" w:rsidR="00DC5A51" w:rsidRPr="007B0271" w:rsidRDefault="00DC5A51" w:rsidP="00127809">
            <w:pPr>
              <w:spacing w:before="120" w:line="276" w:lineRule="auto"/>
              <w:ind w:right="176"/>
              <w:rPr>
                <w:rFonts w:cs="Arial"/>
                <w:b/>
                <w:iCs/>
                <w:sz w:val="12"/>
                <w:szCs w:val="18"/>
              </w:rPr>
            </w:pPr>
          </w:p>
          <w:p w14:paraId="03483CBF" w14:textId="51F482E8" w:rsidR="00DC5A51" w:rsidRPr="007B0271" w:rsidRDefault="00DC5A51" w:rsidP="00127809">
            <w:pPr>
              <w:spacing w:before="600" w:line="276" w:lineRule="auto"/>
              <w:ind w:right="176"/>
              <w:rPr>
                <w:rFonts w:cs="Arial"/>
              </w:rPr>
            </w:pPr>
            <w:r w:rsidRPr="007B0271">
              <w:rPr>
                <w:rFonts w:cs="Arial"/>
              </w:rPr>
              <w:t>…………………………………………</w:t>
            </w:r>
          </w:p>
          <w:p w14:paraId="054F1E31" w14:textId="34370A37" w:rsidR="00DC5A51" w:rsidRPr="007B0271" w:rsidRDefault="00DC5A51" w:rsidP="00127809">
            <w:pPr>
              <w:spacing w:line="276" w:lineRule="auto"/>
              <w:ind w:right="176"/>
              <w:rPr>
                <w:rFonts w:cs="Arial"/>
              </w:rPr>
            </w:pPr>
            <w:r w:rsidRPr="007B0271">
              <w:rPr>
                <w:rFonts w:cs="Arial"/>
              </w:rPr>
              <w:t>Signature</w:t>
            </w:r>
            <w:r w:rsidR="00AD456C" w:rsidRPr="007B0271">
              <w:rPr>
                <w:rFonts w:cs="Arial"/>
              </w:rPr>
              <w:t xml:space="preserve"> </w:t>
            </w:r>
            <w:r w:rsidR="00AD456C" w:rsidRPr="007B0271">
              <w:rPr>
                <w:rFonts w:cs="Arial"/>
                <w:iCs/>
              </w:rPr>
              <w:t xml:space="preserve">of Court </w:t>
            </w:r>
            <w:r w:rsidR="00AE7766" w:rsidRPr="007B0271">
              <w:rPr>
                <w:rFonts w:cs="Arial"/>
                <w:iCs/>
              </w:rPr>
              <w:t>O</w:t>
            </w:r>
            <w:r w:rsidR="00AD456C" w:rsidRPr="007B0271">
              <w:rPr>
                <w:rFonts w:cs="Arial"/>
                <w:iCs/>
              </w:rPr>
              <w:t>fficer</w:t>
            </w:r>
          </w:p>
          <w:p w14:paraId="4E7EC744" w14:textId="1ECC92D5" w:rsidR="00DC5A51" w:rsidRPr="007B0271" w:rsidRDefault="00DC5A51" w:rsidP="00127809">
            <w:pPr>
              <w:spacing w:after="120" w:line="276" w:lineRule="auto"/>
              <w:ind w:right="176"/>
              <w:rPr>
                <w:rFonts w:eastAsia="Arial" w:cs="Arial"/>
                <w:bCs/>
                <w:sz w:val="16"/>
                <w:szCs w:val="16"/>
              </w:rPr>
            </w:pPr>
            <w:r w:rsidRPr="007B0271">
              <w:rPr>
                <w:rFonts w:cs="Arial"/>
                <w:iCs/>
              </w:rPr>
              <w:t>[</w:t>
            </w:r>
            <w:r w:rsidRPr="007B0271">
              <w:rPr>
                <w:rFonts w:cs="Arial"/>
                <w:i/>
                <w:iCs/>
              </w:rPr>
              <w:t>title and name</w:t>
            </w:r>
            <w:r w:rsidRPr="007B0271">
              <w:rPr>
                <w:rFonts w:cs="Arial"/>
                <w:iCs/>
              </w:rPr>
              <w:t>]</w:t>
            </w:r>
          </w:p>
        </w:tc>
      </w:tr>
    </w:tbl>
    <w:p w14:paraId="644DA4BC" w14:textId="77777777" w:rsidR="00AD456C" w:rsidRPr="007B0271" w:rsidRDefault="00AD456C" w:rsidP="00E3089D">
      <w:pPr>
        <w:spacing w:before="240"/>
        <w:rPr>
          <w:rFonts w:cs="Arial"/>
          <w:b/>
        </w:rPr>
      </w:pPr>
    </w:p>
    <w:sectPr w:rsidR="00AD456C" w:rsidRPr="007B0271" w:rsidSect="00F64C03">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C130" w14:textId="77777777" w:rsidR="009E1A74" w:rsidRDefault="009E1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FA40" w14:textId="77777777" w:rsidR="009E1A74" w:rsidRDefault="009E1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3DB1" w14:textId="77777777" w:rsidR="009E1A74" w:rsidRDefault="009E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6954" w14:textId="77777777" w:rsidR="009E1A74" w:rsidRDefault="009E1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6DE54D43" w:rsidR="00F42926" w:rsidRDefault="00DB1129" w:rsidP="00F42926">
    <w:pPr>
      <w:pStyle w:val="Header"/>
      <w:rPr>
        <w:lang w:val="en-US"/>
      </w:rPr>
    </w:pPr>
    <w:r>
      <w:rPr>
        <w:lang w:val="en-US"/>
      </w:rPr>
      <w:t xml:space="preserve">Form </w:t>
    </w:r>
    <w:r w:rsidR="00D80707">
      <w:rPr>
        <w:lang w:val="en-US"/>
      </w:rPr>
      <w:t>2</w:t>
    </w:r>
    <w:r w:rsidR="009E1A74">
      <w:rPr>
        <w:lang w:val="en-US"/>
      </w:rPr>
      <w:t>1</w:t>
    </w:r>
    <w:r w:rsidR="00D80707">
      <w:rPr>
        <w:lang w:val="en-US"/>
      </w:rPr>
      <w:t>4</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0D1EDD1" w:rsidR="00C02A97" w:rsidRDefault="00C02A97" w:rsidP="007C5A59">
    <w:pPr>
      <w:pStyle w:val="Header"/>
      <w:tabs>
        <w:tab w:val="clear" w:pos="4153"/>
        <w:tab w:val="clear" w:pos="8306"/>
        <w:tab w:val="left" w:pos="1408"/>
      </w:tabs>
      <w:rPr>
        <w:lang w:val="en-US"/>
      </w:rPr>
    </w:pPr>
    <w:r>
      <w:rPr>
        <w:lang w:val="en-US"/>
      </w:rPr>
      <w:t xml:space="preserve">Form </w:t>
    </w:r>
    <w:r w:rsidR="00D80707">
      <w:rPr>
        <w:lang w:val="en-US"/>
      </w:rPr>
      <w:t>2</w:t>
    </w:r>
    <w:r w:rsidR="009E1A74">
      <w:rPr>
        <w:lang w:val="en-US"/>
      </w:rPr>
      <w:t>1</w:t>
    </w:r>
    <w:r w:rsidR="00D80707">
      <w:rPr>
        <w:lang w:val="en-US"/>
      </w:rPr>
      <w:t>4</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905320" w:rsidRPr="00905320" w14:paraId="45619186" w14:textId="77777777" w:rsidTr="008B22D6">
      <w:tc>
        <w:tcPr>
          <w:tcW w:w="3899" w:type="pct"/>
          <w:tcBorders>
            <w:top w:val="single" w:sz="4" w:space="0" w:color="auto"/>
          </w:tcBorders>
        </w:tcPr>
        <w:p w14:paraId="11BE26D5" w14:textId="77777777" w:rsidR="00905320" w:rsidRPr="00905320" w:rsidRDefault="00905320" w:rsidP="00905320">
          <w:pPr>
            <w:pStyle w:val="Header"/>
            <w:rPr>
              <w:b/>
            </w:rPr>
          </w:pPr>
          <w:r w:rsidRPr="00905320">
            <w:rPr>
              <w:b/>
            </w:rPr>
            <w:t>To be inserted by Court</w:t>
          </w:r>
        </w:p>
      </w:tc>
      <w:tc>
        <w:tcPr>
          <w:tcW w:w="1101" w:type="pct"/>
          <w:tcBorders>
            <w:top w:val="single" w:sz="4" w:space="0" w:color="auto"/>
          </w:tcBorders>
        </w:tcPr>
        <w:p w14:paraId="46E474CC" w14:textId="77777777" w:rsidR="00905320" w:rsidRPr="00905320" w:rsidRDefault="00905320" w:rsidP="00905320">
          <w:pPr>
            <w:pStyle w:val="Header"/>
          </w:pPr>
        </w:p>
      </w:tc>
    </w:tr>
    <w:tr w:rsidR="00905320" w:rsidRPr="00905320" w14:paraId="51C94BA2" w14:textId="77777777" w:rsidTr="008B22D6">
      <w:trPr>
        <w:trHeight w:val="1148"/>
      </w:trPr>
      <w:tc>
        <w:tcPr>
          <w:tcW w:w="3899" w:type="pct"/>
          <w:tcBorders>
            <w:bottom w:val="single" w:sz="2" w:space="0" w:color="auto"/>
          </w:tcBorders>
        </w:tcPr>
        <w:p w14:paraId="4B188C3C" w14:textId="77777777" w:rsidR="00905320" w:rsidRPr="00905320" w:rsidRDefault="00905320" w:rsidP="00905320">
          <w:pPr>
            <w:pStyle w:val="Header"/>
          </w:pPr>
        </w:p>
        <w:p w14:paraId="07C8A960" w14:textId="77777777" w:rsidR="00905320" w:rsidRPr="00905320" w:rsidRDefault="00905320" w:rsidP="00905320">
          <w:pPr>
            <w:pStyle w:val="Header"/>
          </w:pPr>
          <w:r w:rsidRPr="00905320">
            <w:t xml:space="preserve">Case Number: </w:t>
          </w:r>
        </w:p>
        <w:p w14:paraId="3816779B" w14:textId="77777777" w:rsidR="00905320" w:rsidRPr="00905320" w:rsidRDefault="00905320" w:rsidP="00905320">
          <w:pPr>
            <w:pStyle w:val="Header"/>
          </w:pPr>
        </w:p>
        <w:p w14:paraId="50F743D5" w14:textId="77777777" w:rsidR="00905320" w:rsidRPr="00905320" w:rsidRDefault="00905320" w:rsidP="00905320">
          <w:pPr>
            <w:pStyle w:val="Header"/>
          </w:pPr>
          <w:r w:rsidRPr="00905320">
            <w:t>Date Filed:</w:t>
          </w:r>
        </w:p>
        <w:p w14:paraId="38F22A01" w14:textId="77777777" w:rsidR="00905320" w:rsidRPr="00905320" w:rsidRDefault="00905320" w:rsidP="00905320">
          <w:pPr>
            <w:pStyle w:val="Header"/>
          </w:pPr>
        </w:p>
        <w:p w14:paraId="3D424A38" w14:textId="77777777" w:rsidR="00905320" w:rsidRPr="00905320" w:rsidRDefault="00905320" w:rsidP="00905320">
          <w:pPr>
            <w:pStyle w:val="Header"/>
          </w:pPr>
          <w:r w:rsidRPr="00905320">
            <w:t>FDN:</w:t>
          </w:r>
        </w:p>
        <w:p w14:paraId="332628BA" w14:textId="77777777" w:rsidR="00905320" w:rsidRPr="00905320" w:rsidRDefault="00905320" w:rsidP="00905320">
          <w:pPr>
            <w:pStyle w:val="Header"/>
          </w:pPr>
        </w:p>
        <w:p w14:paraId="59F52E00" w14:textId="77777777" w:rsidR="00905320" w:rsidRPr="00905320" w:rsidRDefault="00905320" w:rsidP="00905320">
          <w:pPr>
            <w:pStyle w:val="Header"/>
          </w:pPr>
        </w:p>
      </w:tc>
      <w:tc>
        <w:tcPr>
          <w:tcW w:w="1101" w:type="pct"/>
          <w:tcBorders>
            <w:bottom w:val="single" w:sz="2" w:space="0" w:color="auto"/>
          </w:tcBorders>
        </w:tcPr>
        <w:p w14:paraId="2DF2AC50" w14:textId="77777777" w:rsidR="00905320" w:rsidRPr="00905320" w:rsidRDefault="00905320" w:rsidP="00905320">
          <w:pPr>
            <w:pStyle w:val="Head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8C0"/>
    <w:multiLevelType w:val="hybridMultilevel"/>
    <w:tmpl w:val="63A2BBF0"/>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0A6729"/>
    <w:multiLevelType w:val="hybridMultilevel"/>
    <w:tmpl w:val="B6CEA50A"/>
    <w:lvl w:ilvl="0" w:tplc="EE1A07E8">
      <w:start w:val="1"/>
      <w:numFmt w:val="bullet"/>
      <w:lvlText w:val=""/>
      <w:lvlJc w:val="left"/>
      <w:pPr>
        <w:ind w:left="108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FD11F3"/>
    <w:multiLevelType w:val="hybridMultilevel"/>
    <w:tmpl w:val="8B88416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B2797"/>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65231E"/>
    <w:multiLevelType w:val="hybridMultilevel"/>
    <w:tmpl w:val="83E67220"/>
    <w:lvl w:ilvl="0" w:tplc="A710A5AC">
      <w:start w:val="1"/>
      <w:numFmt w:val="bullet"/>
      <w:lvlText w:val=""/>
      <w:lvlJc w:val="left"/>
      <w:pPr>
        <w:ind w:left="720" w:hanging="360"/>
      </w:pPr>
      <w:rPr>
        <w:rFonts w:ascii="Wingdings 2" w:hAnsi="Wingdings 2" w:hint="default"/>
        <w:color w:val="000000" w:themeColor="text1"/>
        <w:sz w:val="20"/>
        <w:szCs w:val="20"/>
      </w:rPr>
    </w:lvl>
    <w:lvl w:ilvl="1" w:tplc="EE1A07E8">
      <w:start w:val="1"/>
      <w:numFmt w:val="bullet"/>
      <w:lvlText w:val=""/>
      <w:lvlJc w:val="left"/>
      <w:pPr>
        <w:ind w:left="1440" w:hanging="360"/>
      </w:pPr>
      <w:rPr>
        <w:rFonts w:ascii="Wingdings 2" w:hAnsi="Wingdings 2" w:hint="default"/>
        <w:color w:val="000000" w:themeColor="tex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695CD8"/>
    <w:multiLevelType w:val="hybridMultilevel"/>
    <w:tmpl w:val="A59035D4"/>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ED3C5D"/>
    <w:multiLevelType w:val="hybridMultilevel"/>
    <w:tmpl w:val="E9FC2BCE"/>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1237C3"/>
    <w:multiLevelType w:val="hybridMultilevel"/>
    <w:tmpl w:val="6F5A5EF0"/>
    <w:lvl w:ilvl="0" w:tplc="5F2EBB66">
      <w:start w:val="1"/>
      <w:numFmt w:val="bullet"/>
      <w:lvlText w:val=""/>
      <w:lvlJc w:val="left"/>
      <w:pPr>
        <w:ind w:left="720" w:hanging="360"/>
      </w:pPr>
      <w:rPr>
        <w:rFonts w:ascii="Wingdings 2" w:hAnsi="Wingdings 2"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42AA1"/>
    <w:multiLevelType w:val="hybridMultilevel"/>
    <w:tmpl w:val="3BACBD3A"/>
    <w:lvl w:ilvl="0" w:tplc="EE1A07E8">
      <w:start w:val="1"/>
      <w:numFmt w:val="bullet"/>
      <w:lvlText w:val=""/>
      <w:lvlJc w:val="left"/>
      <w:pPr>
        <w:ind w:left="720" w:hanging="360"/>
      </w:pPr>
      <w:rPr>
        <w:rFonts w:ascii="Wingdings 2" w:hAnsi="Wingdings 2"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F656C"/>
    <w:multiLevelType w:val="hybridMultilevel"/>
    <w:tmpl w:val="7F9E358A"/>
    <w:lvl w:ilvl="0" w:tplc="50AEA94C">
      <w:start w:val="1"/>
      <w:numFmt w:val="bullet"/>
      <w:lvlText w:val=""/>
      <w:lvlJc w:val="left"/>
      <w:pPr>
        <w:ind w:left="720" w:hanging="360"/>
      </w:pPr>
      <w:rPr>
        <w:rFonts w:ascii="Wingdings 2" w:hAnsi="Wingdings 2"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9645A9"/>
    <w:multiLevelType w:val="hybridMultilevel"/>
    <w:tmpl w:val="4118CAAE"/>
    <w:lvl w:ilvl="0" w:tplc="F2CAC30E">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A73538"/>
    <w:multiLevelType w:val="hybridMultilevel"/>
    <w:tmpl w:val="1C347548"/>
    <w:lvl w:ilvl="0" w:tplc="D95070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A2949A9"/>
    <w:multiLevelType w:val="hybridMultilevel"/>
    <w:tmpl w:val="BF549380"/>
    <w:lvl w:ilvl="0" w:tplc="99B66F2E">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C68B6"/>
    <w:multiLevelType w:val="hybridMultilevel"/>
    <w:tmpl w:val="A8A08726"/>
    <w:lvl w:ilvl="0" w:tplc="FC620696">
      <w:start w:val="1"/>
      <w:numFmt w:val="bullet"/>
      <w:lvlText w:val="□"/>
      <w:lvlJc w:val="left"/>
      <w:pPr>
        <w:ind w:left="720" w:hanging="360"/>
      </w:pPr>
      <w:rPr>
        <w:rFonts w:ascii="Courier New" w:hAnsi="Courier New"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992DE9"/>
    <w:multiLevelType w:val="hybridMultilevel"/>
    <w:tmpl w:val="4118C628"/>
    <w:lvl w:ilvl="0" w:tplc="66B6D7A4">
      <w:start w:val="1"/>
      <w:numFmt w:val="bullet"/>
      <w:lvlText w:val=""/>
      <w:lvlJc w:val="left"/>
      <w:pPr>
        <w:ind w:left="108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FD31AEA"/>
    <w:multiLevelType w:val="hybridMultilevel"/>
    <w:tmpl w:val="8E967ED4"/>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9A5AE2"/>
    <w:multiLevelType w:val="hybridMultilevel"/>
    <w:tmpl w:val="6E0ADC32"/>
    <w:lvl w:ilvl="0" w:tplc="F1062B7A">
      <w:start w:val="1"/>
      <w:numFmt w:val="bullet"/>
      <w:lvlText w:val=""/>
      <w:lvlJc w:val="left"/>
      <w:pPr>
        <w:ind w:left="833" w:hanging="360"/>
      </w:pPr>
      <w:rPr>
        <w:rFonts w:ascii="Wingdings 2" w:hAnsi="Wingdings 2" w:hint="default"/>
        <w:color w:val="000000" w:themeColor="text1"/>
        <w:sz w:val="20"/>
        <w:szCs w:val="2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55B5411E"/>
    <w:multiLevelType w:val="hybridMultilevel"/>
    <w:tmpl w:val="A31CFAE2"/>
    <w:lvl w:ilvl="0" w:tplc="420651D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00618C"/>
    <w:multiLevelType w:val="hybridMultilevel"/>
    <w:tmpl w:val="EB8879D2"/>
    <w:lvl w:ilvl="0" w:tplc="0C09000F">
      <w:start w:val="1"/>
      <w:numFmt w:val="decimal"/>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9" w15:restartNumberingAfterBreak="0">
    <w:nsid w:val="59E866C2"/>
    <w:multiLevelType w:val="hybridMultilevel"/>
    <w:tmpl w:val="2794B128"/>
    <w:lvl w:ilvl="0" w:tplc="8690BC74">
      <w:start w:val="1"/>
      <w:numFmt w:val="bullet"/>
      <w:lvlText w:val=""/>
      <w:lvlJc w:val="left"/>
      <w:pPr>
        <w:ind w:left="360" w:hanging="360"/>
      </w:pPr>
      <w:rPr>
        <w:rFonts w:ascii="Wingdings 2" w:hAnsi="Wingdings 2" w:hint="default"/>
        <w:color w:val="000000" w:themeColor="text1"/>
      </w:rPr>
    </w:lvl>
    <w:lvl w:ilvl="1" w:tplc="99B66F2E">
      <w:start w:val="1"/>
      <w:numFmt w:val="bullet"/>
      <w:lvlText w:val=""/>
      <w:lvlJc w:val="left"/>
      <w:pPr>
        <w:ind w:left="1080" w:hanging="360"/>
      </w:pPr>
      <w:rPr>
        <w:rFonts w:ascii="Wingdings 2" w:hAnsi="Wingdings 2" w:hint="default"/>
        <w:color w:val="000000" w:themeColor="tex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2B7DE9"/>
    <w:multiLevelType w:val="hybridMultilevel"/>
    <w:tmpl w:val="B380CBE0"/>
    <w:lvl w:ilvl="0" w:tplc="D95070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5F744C"/>
    <w:multiLevelType w:val="hybridMultilevel"/>
    <w:tmpl w:val="B3065F22"/>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2B5C09"/>
    <w:multiLevelType w:val="hybridMultilevel"/>
    <w:tmpl w:val="B42A2404"/>
    <w:lvl w:ilvl="0" w:tplc="02B8A3E0">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215E38"/>
    <w:multiLevelType w:val="hybridMultilevel"/>
    <w:tmpl w:val="C5D40EFC"/>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257250"/>
    <w:multiLevelType w:val="hybridMultilevel"/>
    <w:tmpl w:val="51AEE03A"/>
    <w:lvl w:ilvl="0" w:tplc="C38C5B94">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C014F4"/>
    <w:multiLevelType w:val="hybridMultilevel"/>
    <w:tmpl w:val="B5449D1A"/>
    <w:lvl w:ilvl="0" w:tplc="A8DA265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4B623A"/>
    <w:multiLevelType w:val="hybridMultilevel"/>
    <w:tmpl w:val="C5FE2596"/>
    <w:lvl w:ilvl="0" w:tplc="41F012DE">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EF5CE5"/>
    <w:multiLevelType w:val="hybridMultilevel"/>
    <w:tmpl w:val="92AE9906"/>
    <w:lvl w:ilvl="0" w:tplc="1DACAB6E">
      <w:start w:val="1"/>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C365A2"/>
    <w:multiLevelType w:val="hybridMultilevel"/>
    <w:tmpl w:val="C5FE2596"/>
    <w:lvl w:ilvl="0" w:tplc="41F012DE">
      <w:start w:val="2"/>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1C5A4E"/>
    <w:multiLevelType w:val="hybridMultilevel"/>
    <w:tmpl w:val="D9B238C4"/>
    <w:lvl w:ilvl="0" w:tplc="DCBEEC32">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4B5C9E"/>
    <w:multiLevelType w:val="hybridMultilevel"/>
    <w:tmpl w:val="2BB88696"/>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D2731F"/>
    <w:multiLevelType w:val="hybridMultilevel"/>
    <w:tmpl w:val="C568A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29"/>
  </w:num>
  <w:num w:numId="4">
    <w:abstractNumId w:val="3"/>
  </w:num>
  <w:num w:numId="5">
    <w:abstractNumId w:val="24"/>
  </w:num>
  <w:num w:numId="6">
    <w:abstractNumId w:val="2"/>
  </w:num>
  <w:num w:numId="7">
    <w:abstractNumId w:val="10"/>
  </w:num>
  <w:num w:numId="8">
    <w:abstractNumId w:val="21"/>
  </w:num>
  <w:num w:numId="9">
    <w:abstractNumId w:val="12"/>
  </w:num>
  <w:num w:numId="10">
    <w:abstractNumId w:val="19"/>
  </w:num>
  <w:num w:numId="11">
    <w:abstractNumId w:val="8"/>
  </w:num>
  <w:num w:numId="12">
    <w:abstractNumId w:val="13"/>
  </w:num>
  <w:num w:numId="13">
    <w:abstractNumId w:val="27"/>
  </w:num>
  <w:num w:numId="14">
    <w:abstractNumId w:val="18"/>
  </w:num>
  <w:num w:numId="15">
    <w:abstractNumId w:val="0"/>
  </w:num>
  <w:num w:numId="16">
    <w:abstractNumId w:val="4"/>
  </w:num>
  <w:num w:numId="17">
    <w:abstractNumId w:val="17"/>
  </w:num>
  <w:num w:numId="18">
    <w:abstractNumId w:val="5"/>
  </w:num>
  <w:num w:numId="19">
    <w:abstractNumId w:val="31"/>
  </w:num>
  <w:num w:numId="20">
    <w:abstractNumId w:val="7"/>
  </w:num>
  <w:num w:numId="21">
    <w:abstractNumId w:val="1"/>
  </w:num>
  <w:num w:numId="22">
    <w:abstractNumId w:val="25"/>
  </w:num>
  <w:num w:numId="23">
    <w:abstractNumId w:val="26"/>
  </w:num>
  <w:num w:numId="24">
    <w:abstractNumId w:val="14"/>
  </w:num>
  <w:num w:numId="25">
    <w:abstractNumId w:val="28"/>
  </w:num>
  <w:num w:numId="26">
    <w:abstractNumId w:val="20"/>
  </w:num>
  <w:num w:numId="27">
    <w:abstractNumId w:val="11"/>
  </w:num>
  <w:num w:numId="28">
    <w:abstractNumId w:val="6"/>
  </w:num>
  <w:num w:numId="29">
    <w:abstractNumId w:val="16"/>
  </w:num>
  <w:num w:numId="30">
    <w:abstractNumId w:val="9"/>
  </w:num>
  <w:num w:numId="31">
    <w:abstractNumId w:val="23"/>
  </w:num>
  <w:num w:numId="3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E33AC5B-CC7F-4EE0-85D9-7798C988F163}"/>
    <w:docVar w:name="dgnword-eventsink" w:val="1081950600"/>
  </w:docVars>
  <w:rsids>
    <w:rsidRoot w:val="00E81BE3"/>
    <w:rsid w:val="0000148F"/>
    <w:rsid w:val="0000190D"/>
    <w:rsid w:val="000041C4"/>
    <w:rsid w:val="0000468E"/>
    <w:rsid w:val="000070E3"/>
    <w:rsid w:val="00010A92"/>
    <w:rsid w:val="000110AF"/>
    <w:rsid w:val="00011A48"/>
    <w:rsid w:val="00011C5A"/>
    <w:rsid w:val="00012BCB"/>
    <w:rsid w:val="00013178"/>
    <w:rsid w:val="00014224"/>
    <w:rsid w:val="00014FDB"/>
    <w:rsid w:val="00017F63"/>
    <w:rsid w:val="00021FFD"/>
    <w:rsid w:val="000229B5"/>
    <w:rsid w:val="00022B8A"/>
    <w:rsid w:val="00022EEF"/>
    <w:rsid w:val="00023563"/>
    <w:rsid w:val="000241F3"/>
    <w:rsid w:val="00025DA6"/>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33E1"/>
    <w:rsid w:val="0007635A"/>
    <w:rsid w:val="00076CDF"/>
    <w:rsid w:val="00077088"/>
    <w:rsid w:val="000826FB"/>
    <w:rsid w:val="00083296"/>
    <w:rsid w:val="00084AA5"/>
    <w:rsid w:val="00084EF8"/>
    <w:rsid w:val="00085E47"/>
    <w:rsid w:val="0008641A"/>
    <w:rsid w:val="000878EC"/>
    <w:rsid w:val="000920E7"/>
    <w:rsid w:val="00092F7F"/>
    <w:rsid w:val="0009527C"/>
    <w:rsid w:val="000A29BC"/>
    <w:rsid w:val="000A29EC"/>
    <w:rsid w:val="000A3BFB"/>
    <w:rsid w:val="000A433A"/>
    <w:rsid w:val="000A43E4"/>
    <w:rsid w:val="000A6DD3"/>
    <w:rsid w:val="000A7811"/>
    <w:rsid w:val="000B0C3B"/>
    <w:rsid w:val="000B3E18"/>
    <w:rsid w:val="000B4056"/>
    <w:rsid w:val="000B4E4A"/>
    <w:rsid w:val="000B4F8B"/>
    <w:rsid w:val="000B5515"/>
    <w:rsid w:val="000B7114"/>
    <w:rsid w:val="000B7180"/>
    <w:rsid w:val="000C05D9"/>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1D2"/>
    <w:rsid w:val="00112682"/>
    <w:rsid w:val="0011329D"/>
    <w:rsid w:val="00115DCC"/>
    <w:rsid w:val="0012002B"/>
    <w:rsid w:val="00120940"/>
    <w:rsid w:val="001216CD"/>
    <w:rsid w:val="0012170E"/>
    <w:rsid w:val="00122D79"/>
    <w:rsid w:val="00123F92"/>
    <w:rsid w:val="0012453C"/>
    <w:rsid w:val="00125E30"/>
    <w:rsid w:val="00125E8B"/>
    <w:rsid w:val="001261DD"/>
    <w:rsid w:val="00127809"/>
    <w:rsid w:val="00127F27"/>
    <w:rsid w:val="00130C2E"/>
    <w:rsid w:val="00132A2C"/>
    <w:rsid w:val="00134D7A"/>
    <w:rsid w:val="0013513D"/>
    <w:rsid w:val="001352C6"/>
    <w:rsid w:val="00135B62"/>
    <w:rsid w:val="00135EA0"/>
    <w:rsid w:val="00136D39"/>
    <w:rsid w:val="00137EA7"/>
    <w:rsid w:val="00142584"/>
    <w:rsid w:val="0014266D"/>
    <w:rsid w:val="00142BAE"/>
    <w:rsid w:val="00145C6E"/>
    <w:rsid w:val="00146832"/>
    <w:rsid w:val="00146DDF"/>
    <w:rsid w:val="0015042F"/>
    <w:rsid w:val="001518CC"/>
    <w:rsid w:val="00151B89"/>
    <w:rsid w:val="001525BD"/>
    <w:rsid w:val="00153B67"/>
    <w:rsid w:val="00153D16"/>
    <w:rsid w:val="0015479F"/>
    <w:rsid w:val="001547FC"/>
    <w:rsid w:val="00157EFC"/>
    <w:rsid w:val="001618D5"/>
    <w:rsid w:val="001646C9"/>
    <w:rsid w:val="00170E07"/>
    <w:rsid w:val="001717FB"/>
    <w:rsid w:val="00174B4E"/>
    <w:rsid w:val="00174F57"/>
    <w:rsid w:val="00176239"/>
    <w:rsid w:val="0017625C"/>
    <w:rsid w:val="00177E5E"/>
    <w:rsid w:val="00182363"/>
    <w:rsid w:val="0018458B"/>
    <w:rsid w:val="00184856"/>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B7F72"/>
    <w:rsid w:val="001C0C0E"/>
    <w:rsid w:val="001C2329"/>
    <w:rsid w:val="001C23C6"/>
    <w:rsid w:val="001C46A0"/>
    <w:rsid w:val="001C54C8"/>
    <w:rsid w:val="001C711F"/>
    <w:rsid w:val="001D1C3B"/>
    <w:rsid w:val="001D332F"/>
    <w:rsid w:val="001D64C2"/>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4F46"/>
    <w:rsid w:val="001F57B6"/>
    <w:rsid w:val="001F67BD"/>
    <w:rsid w:val="001F75F8"/>
    <w:rsid w:val="002053BD"/>
    <w:rsid w:val="00205858"/>
    <w:rsid w:val="00205FA2"/>
    <w:rsid w:val="002067DA"/>
    <w:rsid w:val="00206EBF"/>
    <w:rsid w:val="00210688"/>
    <w:rsid w:val="00211A47"/>
    <w:rsid w:val="00215A41"/>
    <w:rsid w:val="00216965"/>
    <w:rsid w:val="00217822"/>
    <w:rsid w:val="002201AD"/>
    <w:rsid w:val="00220D2F"/>
    <w:rsid w:val="0022335C"/>
    <w:rsid w:val="00223364"/>
    <w:rsid w:val="00226A82"/>
    <w:rsid w:val="00231CA9"/>
    <w:rsid w:val="00231CC3"/>
    <w:rsid w:val="002346DE"/>
    <w:rsid w:val="0023573D"/>
    <w:rsid w:val="00235D52"/>
    <w:rsid w:val="00237802"/>
    <w:rsid w:val="0023793D"/>
    <w:rsid w:val="00237EDD"/>
    <w:rsid w:val="00240F7C"/>
    <w:rsid w:val="00240FBB"/>
    <w:rsid w:val="00245786"/>
    <w:rsid w:val="0024618D"/>
    <w:rsid w:val="00250063"/>
    <w:rsid w:val="00250094"/>
    <w:rsid w:val="00251651"/>
    <w:rsid w:val="002536B5"/>
    <w:rsid w:val="002538AF"/>
    <w:rsid w:val="002543BA"/>
    <w:rsid w:val="0025571E"/>
    <w:rsid w:val="002565A7"/>
    <w:rsid w:val="00256A18"/>
    <w:rsid w:val="002572E1"/>
    <w:rsid w:val="00257EAF"/>
    <w:rsid w:val="00260A33"/>
    <w:rsid w:val="00261471"/>
    <w:rsid w:val="00264955"/>
    <w:rsid w:val="0026536B"/>
    <w:rsid w:val="00266A50"/>
    <w:rsid w:val="00267448"/>
    <w:rsid w:val="00270987"/>
    <w:rsid w:val="0027273E"/>
    <w:rsid w:val="0027331D"/>
    <w:rsid w:val="0027560D"/>
    <w:rsid w:val="00277E66"/>
    <w:rsid w:val="00282085"/>
    <w:rsid w:val="002838ED"/>
    <w:rsid w:val="0028478D"/>
    <w:rsid w:val="00284927"/>
    <w:rsid w:val="00284A21"/>
    <w:rsid w:val="00286AE5"/>
    <w:rsid w:val="00287552"/>
    <w:rsid w:val="00287E69"/>
    <w:rsid w:val="00290026"/>
    <w:rsid w:val="00290A8D"/>
    <w:rsid w:val="00292206"/>
    <w:rsid w:val="0029446E"/>
    <w:rsid w:val="00294DC7"/>
    <w:rsid w:val="00294F82"/>
    <w:rsid w:val="002973E4"/>
    <w:rsid w:val="00297643"/>
    <w:rsid w:val="00297FC2"/>
    <w:rsid w:val="002A0F2C"/>
    <w:rsid w:val="002A1277"/>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13F"/>
    <w:rsid w:val="002C06C7"/>
    <w:rsid w:val="002C19EC"/>
    <w:rsid w:val="002C1DF8"/>
    <w:rsid w:val="002C2181"/>
    <w:rsid w:val="002C22A9"/>
    <w:rsid w:val="002C4FBF"/>
    <w:rsid w:val="002D025F"/>
    <w:rsid w:val="002D19F7"/>
    <w:rsid w:val="002D71E9"/>
    <w:rsid w:val="002E1E66"/>
    <w:rsid w:val="002E34DB"/>
    <w:rsid w:val="002E51D8"/>
    <w:rsid w:val="002E5CE7"/>
    <w:rsid w:val="002E7D75"/>
    <w:rsid w:val="002F24C8"/>
    <w:rsid w:val="002F25D1"/>
    <w:rsid w:val="002F2F92"/>
    <w:rsid w:val="002F40CA"/>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17FDB"/>
    <w:rsid w:val="00326C49"/>
    <w:rsid w:val="00327E30"/>
    <w:rsid w:val="003312EC"/>
    <w:rsid w:val="00335822"/>
    <w:rsid w:val="00335E0C"/>
    <w:rsid w:val="0033674D"/>
    <w:rsid w:val="00336A5C"/>
    <w:rsid w:val="00337B76"/>
    <w:rsid w:val="003404F0"/>
    <w:rsid w:val="003405B7"/>
    <w:rsid w:val="003437B6"/>
    <w:rsid w:val="00344600"/>
    <w:rsid w:val="0034694D"/>
    <w:rsid w:val="00350AE8"/>
    <w:rsid w:val="0035312C"/>
    <w:rsid w:val="0035382D"/>
    <w:rsid w:val="00355F90"/>
    <w:rsid w:val="00356032"/>
    <w:rsid w:val="003568BA"/>
    <w:rsid w:val="00357154"/>
    <w:rsid w:val="00363049"/>
    <w:rsid w:val="003646F1"/>
    <w:rsid w:val="00365340"/>
    <w:rsid w:val="00371697"/>
    <w:rsid w:val="00373EFF"/>
    <w:rsid w:val="00375BA9"/>
    <w:rsid w:val="003767EC"/>
    <w:rsid w:val="003772E5"/>
    <w:rsid w:val="00377681"/>
    <w:rsid w:val="00380BE3"/>
    <w:rsid w:val="00382936"/>
    <w:rsid w:val="00385548"/>
    <w:rsid w:val="00387036"/>
    <w:rsid w:val="00387A4A"/>
    <w:rsid w:val="00387D3D"/>
    <w:rsid w:val="0039052F"/>
    <w:rsid w:val="0039055B"/>
    <w:rsid w:val="00390B03"/>
    <w:rsid w:val="0039191E"/>
    <w:rsid w:val="003933EA"/>
    <w:rsid w:val="0039342D"/>
    <w:rsid w:val="00393E2C"/>
    <w:rsid w:val="00397E90"/>
    <w:rsid w:val="00397FD3"/>
    <w:rsid w:val="003A1026"/>
    <w:rsid w:val="003A1165"/>
    <w:rsid w:val="003A139A"/>
    <w:rsid w:val="003A18A8"/>
    <w:rsid w:val="003A2184"/>
    <w:rsid w:val="003A322E"/>
    <w:rsid w:val="003A3D68"/>
    <w:rsid w:val="003A78B7"/>
    <w:rsid w:val="003B03BE"/>
    <w:rsid w:val="003B1AB2"/>
    <w:rsid w:val="003B257A"/>
    <w:rsid w:val="003B596C"/>
    <w:rsid w:val="003B603B"/>
    <w:rsid w:val="003B6E96"/>
    <w:rsid w:val="003C08CF"/>
    <w:rsid w:val="003C1191"/>
    <w:rsid w:val="003C1DE7"/>
    <w:rsid w:val="003C2153"/>
    <w:rsid w:val="003C2FC8"/>
    <w:rsid w:val="003C340D"/>
    <w:rsid w:val="003C4896"/>
    <w:rsid w:val="003C4E20"/>
    <w:rsid w:val="003C57C5"/>
    <w:rsid w:val="003C7457"/>
    <w:rsid w:val="003D08AC"/>
    <w:rsid w:val="003D29E2"/>
    <w:rsid w:val="003D2B35"/>
    <w:rsid w:val="003D3BF9"/>
    <w:rsid w:val="003D4FAC"/>
    <w:rsid w:val="003D6367"/>
    <w:rsid w:val="003D69D9"/>
    <w:rsid w:val="003D7D1F"/>
    <w:rsid w:val="003D7FCC"/>
    <w:rsid w:val="003E07B1"/>
    <w:rsid w:val="003E1EE5"/>
    <w:rsid w:val="003E355C"/>
    <w:rsid w:val="003E64B8"/>
    <w:rsid w:val="003E7516"/>
    <w:rsid w:val="003E7695"/>
    <w:rsid w:val="003F2614"/>
    <w:rsid w:val="003F5852"/>
    <w:rsid w:val="003F7CD1"/>
    <w:rsid w:val="00401CF7"/>
    <w:rsid w:val="00401D03"/>
    <w:rsid w:val="00405990"/>
    <w:rsid w:val="004065E2"/>
    <w:rsid w:val="004066CB"/>
    <w:rsid w:val="004074F6"/>
    <w:rsid w:val="00407AB6"/>
    <w:rsid w:val="00411320"/>
    <w:rsid w:val="004117A8"/>
    <w:rsid w:val="00411B28"/>
    <w:rsid w:val="00411FF7"/>
    <w:rsid w:val="00414FB7"/>
    <w:rsid w:val="004152BC"/>
    <w:rsid w:val="0041571A"/>
    <w:rsid w:val="00416C69"/>
    <w:rsid w:val="00417FEF"/>
    <w:rsid w:val="004225A5"/>
    <w:rsid w:val="00425774"/>
    <w:rsid w:val="00426143"/>
    <w:rsid w:val="00426E01"/>
    <w:rsid w:val="00433FD2"/>
    <w:rsid w:val="00434138"/>
    <w:rsid w:val="00434BC4"/>
    <w:rsid w:val="004358FD"/>
    <w:rsid w:val="00436186"/>
    <w:rsid w:val="0043694B"/>
    <w:rsid w:val="00437963"/>
    <w:rsid w:val="00440CAF"/>
    <w:rsid w:val="00440CDB"/>
    <w:rsid w:val="00442748"/>
    <w:rsid w:val="00442B8C"/>
    <w:rsid w:val="00444E9C"/>
    <w:rsid w:val="00445B0B"/>
    <w:rsid w:val="0044713C"/>
    <w:rsid w:val="004515F2"/>
    <w:rsid w:val="00453481"/>
    <w:rsid w:val="00454C12"/>
    <w:rsid w:val="00456C75"/>
    <w:rsid w:val="00460E0A"/>
    <w:rsid w:val="00463403"/>
    <w:rsid w:val="00466B49"/>
    <w:rsid w:val="0046761B"/>
    <w:rsid w:val="00470ABA"/>
    <w:rsid w:val="0047173A"/>
    <w:rsid w:val="004727D9"/>
    <w:rsid w:val="00474884"/>
    <w:rsid w:val="0047651A"/>
    <w:rsid w:val="00477664"/>
    <w:rsid w:val="00477FBC"/>
    <w:rsid w:val="004809EA"/>
    <w:rsid w:val="004827E9"/>
    <w:rsid w:val="00482B00"/>
    <w:rsid w:val="00482F13"/>
    <w:rsid w:val="004833A8"/>
    <w:rsid w:val="00483BB9"/>
    <w:rsid w:val="00483BD6"/>
    <w:rsid w:val="0048400C"/>
    <w:rsid w:val="0048550B"/>
    <w:rsid w:val="004855D6"/>
    <w:rsid w:val="0048561F"/>
    <w:rsid w:val="00485DE1"/>
    <w:rsid w:val="00486F75"/>
    <w:rsid w:val="00487FA4"/>
    <w:rsid w:val="00490AD4"/>
    <w:rsid w:val="0049167A"/>
    <w:rsid w:val="00493538"/>
    <w:rsid w:val="00493BC1"/>
    <w:rsid w:val="004956D8"/>
    <w:rsid w:val="00496688"/>
    <w:rsid w:val="00496C6F"/>
    <w:rsid w:val="00497795"/>
    <w:rsid w:val="004A05FD"/>
    <w:rsid w:val="004A18F3"/>
    <w:rsid w:val="004A1F95"/>
    <w:rsid w:val="004A351D"/>
    <w:rsid w:val="004A3723"/>
    <w:rsid w:val="004A3B71"/>
    <w:rsid w:val="004A7441"/>
    <w:rsid w:val="004A79C1"/>
    <w:rsid w:val="004B0B57"/>
    <w:rsid w:val="004B12FA"/>
    <w:rsid w:val="004B13FC"/>
    <w:rsid w:val="004B2DEB"/>
    <w:rsid w:val="004B3A05"/>
    <w:rsid w:val="004C16CE"/>
    <w:rsid w:val="004C2CF0"/>
    <w:rsid w:val="004C32E9"/>
    <w:rsid w:val="004C532C"/>
    <w:rsid w:val="004D0308"/>
    <w:rsid w:val="004D0464"/>
    <w:rsid w:val="004D3B11"/>
    <w:rsid w:val="004D4347"/>
    <w:rsid w:val="004D4FEE"/>
    <w:rsid w:val="004D5427"/>
    <w:rsid w:val="004D6500"/>
    <w:rsid w:val="004D6AF2"/>
    <w:rsid w:val="004D6DCA"/>
    <w:rsid w:val="004E05FF"/>
    <w:rsid w:val="004E250D"/>
    <w:rsid w:val="004E2D51"/>
    <w:rsid w:val="004E5986"/>
    <w:rsid w:val="004E7DBB"/>
    <w:rsid w:val="004E7DC7"/>
    <w:rsid w:val="004F0988"/>
    <w:rsid w:val="004F0A59"/>
    <w:rsid w:val="004F142A"/>
    <w:rsid w:val="004F191E"/>
    <w:rsid w:val="004F3277"/>
    <w:rsid w:val="004F3649"/>
    <w:rsid w:val="004F61E8"/>
    <w:rsid w:val="004F6E2A"/>
    <w:rsid w:val="00500F9E"/>
    <w:rsid w:val="005010B8"/>
    <w:rsid w:val="005012CC"/>
    <w:rsid w:val="00501DC8"/>
    <w:rsid w:val="00501E0A"/>
    <w:rsid w:val="00502018"/>
    <w:rsid w:val="005032B6"/>
    <w:rsid w:val="00504532"/>
    <w:rsid w:val="00505616"/>
    <w:rsid w:val="0050636B"/>
    <w:rsid w:val="005070AC"/>
    <w:rsid w:val="0050711B"/>
    <w:rsid w:val="00512935"/>
    <w:rsid w:val="005137C6"/>
    <w:rsid w:val="00514FB9"/>
    <w:rsid w:val="00515A26"/>
    <w:rsid w:val="00515F05"/>
    <w:rsid w:val="005162A5"/>
    <w:rsid w:val="00516FB5"/>
    <w:rsid w:val="0052072B"/>
    <w:rsid w:val="0052134C"/>
    <w:rsid w:val="005221D3"/>
    <w:rsid w:val="00522FED"/>
    <w:rsid w:val="00526408"/>
    <w:rsid w:val="005331D6"/>
    <w:rsid w:val="00533375"/>
    <w:rsid w:val="0053548B"/>
    <w:rsid w:val="005354EA"/>
    <w:rsid w:val="00535ECF"/>
    <w:rsid w:val="00537A7B"/>
    <w:rsid w:val="00544EC7"/>
    <w:rsid w:val="00545B95"/>
    <w:rsid w:val="00546E55"/>
    <w:rsid w:val="00550047"/>
    <w:rsid w:val="00550807"/>
    <w:rsid w:val="00551FBF"/>
    <w:rsid w:val="0055276C"/>
    <w:rsid w:val="00552C7D"/>
    <w:rsid w:val="00553291"/>
    <w:rsid w:val="00554F12"/>
    <w:rsid w:val="00555F44"/>
    <w:rsid w:val="0055617F"/>
    <w:rsid w:val="00556305"/>
    <w:rsid w:val="005567FF"/>
    <w:rsid w:val="00557CD1"/>
    <w:rsid w:val="005602BD"/>
    <w:rsid w:val="00564845"/>
    <w:rsid w:val="00564B72"/>
    <w:rsid w:val="00565814"/>
    <w:rsid w:val="00565F5D"/>
    <w:rsid w:val="005702E9"/>
    <w:rsid w:val="00570F8A"/>
    <w:rsid w:val="005715D4"/>
    <w:rsid w:val="005738A3"/>
    <w:rsid w:val="00575842"/>
    <w:rsid w:val="00575D6A"/>
    <w:rsid w:val="00577FE3"/>
    <w:rsid w:val="005800A5"/>
    <w:rsid w:val="00582825"/>
    <w:rsid w:val="005836FE"/>
    <w:rsid w:val="0058558F"/>
    <w:rsid w:val="00586645"/>
    <w:rsid w:val="00586661"/>
    <w:rsid w:val="00587910"/>
    <w:rsid w:val="005906DC"/>
    <w:rsid w:val="00590EAB"/>
    <w:rsid w:val="005910C1"/>
    <w:rsid w:val="005921C1"/>
    <w:rsid w:val="00592729"/>
    <w:rsid w:val="00592B98"/>
    <w:rsid w:val="00593C6C"/>
    <w:rsid w:val="0059535A"/>
    <w:rsid w:val="00596392"/>
    <w:rsid w:val="00597384"/>
    <w:rsid w:val="005A0EF3"/>
    <w:rsid w:val="005A1F3A"/>
    <w:rsid w:val="005A1F80"/>
    <w:rsid w:val="005A62C1"/>
    <w:rsid w:val="005A6B2A"/>
    <w:rsid w:val="005B099E"/>
    <w:rsid w:val="005B103E"/>
    <w:rsid w:val="005B1C9F"/>
    <w:rsid w:val="005B1E4F"/>
    <w:rsid w:val="005B2C3B"/>
    <w:rsid w:val="005B3974"/>
    <w:rsid w:val="005B51CC"/>
    <w:rsid w:val="005B68D8"/>
    <w:rsid w:val="005B79E1"/>
    <w:rsid w:val="005C0DF7"/>
    <w:rsid w:val="005C264B"/>
    <w:rsid w:val="005C2A9A"/>
    <w:rsid w:val="005C3948"/>
    <w:rsid w:val="005C503F"/>
    <w:rsid w:val="005C58B9"/>
    <w:rsid w:val="005C79F2"/>
    <w:rsid w:val="005C7ED1"/>
    <w:rsid w:val="005D041E"/>
    <w:rsid w:val="005D32A5"/>
    <w:rsid w:val="005D49AD"/>
    <w:rsid w:val="005D5AD2"/>
    <w:rsid w:val="005D6AD2"/>
    <w:rsid w:val="005D7DC5"/>
    <w:rsid w:val="005E0056"/>
    <w:rsid w:val="005E32E0"/>
    <w:rsid w:val="005E3311"/>
    <w:rsid w:val="005E3C21"/>
    <w:rsid w:val="005E46E4"/>
    <w:rsid w:val="005E5ABE"/>
    <w:rsid w:val="005E6D28"/>
    <w:rsid w:val="005E79B2"/>
    <w:rsid w:val="005E7BC2"/>
    <w:rsid w:val="005E7CEC"/>
    <w:rsid w:val="005F0F93"/>
    <w:rsid w:val="005F1945"/>
    <w:rsid w:val="005F2A8F"/>
    <w:rsid w:val="005F2C67"/>
    <w:rsid w:val="005F3CFE"/>
    <w:rsid w:val="005F6AEC"/>
    <w:rsid w:val="005F6C8C"/>
    <w:rsid w:val="005F7454"/>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6E8D"/>
    <w:rsid w:val="006179B5"/>
    <w:rsid w:val="00617C14"/>
    <w:rsid w:val="00620661"/>
    <w:rsid w:val="0062126E"/>
    <w:rsid w:val="00621AAD"/>
    <w:rsid w:val="0062287B"/>
    <w:rsid w:val="00623A90"/>
    <w:rsid w:val="006241B6"/>
    <w:rsid w:val="006244A6"/>
    <w:rsid w:val="006250A1"/>
    <w:rsid w:val="00625DFC"/>
    <w:rsid w:val="006260AC"/>
    <w:rsid w:val="00626D33"/>
    <w:rsid w:val="006270F1"/>
    <w:rsid w:val="00633809"/>
    <w:rsid w:val="00633942"/>
    <w:rsid w:val="00633ABB"/>
    <w:rsid w:val="00636BA4"/>
    <w:rsid w:val="0063758C"/>
    <w:rsid w:val="00641DE5"/>
    <w:rsid w:val="00646351"/>
    <w:rsid w:val="0064697C"/>
    <w:rsid w:val="00646D45"/>
    <w:rsid w:val="00650802"/>
    <w:rsid w:val="006513B0"/>
    <w:rsid w:val="006523AA"/>
    <w:rsid w:val="006536C9"/>
    <w:rsid w:val="00654C0B"/>
    <w:rsid w:val="00655BD7"/>
    <w:rsid w:val="0065776B"/>
    <w:rsid w:val="006603A1"/>
    <w:rsid w:val="00660C11"/>
    <w:rsid w:val="00660C77"/>
    <w:rsid w:val="00662C11"/>
    <w:rsid w:val="00665DFE"/>
    <w:rsid w:val="0067272B"/>
    <w:rsid w:val="0067421F"/>
    <w:rsid w:val="00674819"/>
    <w:rsid w:val="00675499"/>
    <w:rsid w:val="0067556A"/>
    <w:rsid w:val="006762C6"/>
    <w:rsid w:val="00676368"/>
    <w:rsid w:val="006813E8"/>
    <w:rsid w:val="00684001"/>
    <w:rsid w:val="00684C7E"/>
    <w:rsid w:val="00685B94"/>
    <w:rsid w:val="006865F5"/>
    <w:rsid w:val="00686868"/>
    <w:rsid w:val="00687367"/>
    <w:rsid w:val="0069204A"/>
    <w:rsid w:val="00692CDC"/>
    <w:rsid w:val="00693966"/>
    <w:rsid w:val="00694907"/>
    <w:rsid w:val="00695762"/>
    <w:rsid w:val="006A16EE"/>
    <w:rsid w:val="006A20CA"/>
    <w:rsid w:val="006A4161"/>
    <w:rsid w:val="006A46F1"/>
    <w:rsid w:val="006A5D25"/>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300E"/>
    <w:rsid w:val="006D5B45"/>
    <w:rsid w:val="006D6EA3"/>
    <w:rsid w:val="006D72B8"/>
    <w:rsid w:val="006D779B"/>
    <w:rsid w:val="006E2B0A"/>
    <w:rsid w:val="006E3827"/>
    <w:rsid w:val="006E5DD2"/>
    <w:rsid w:val="006E63E6"/>
    <w:rsid w:val="006E655A"/>
    <w:rsid w:val="006E7AA0"/>
    <w:rsid w:val="006E7BC2"/>
    <w:rsid w:val="006F197E"/>
    <w:rsid w:val="006F1B3E"/>
    <w:rsid w:val="006F2091"/>
    <w:rsid w:val="006F24B3"/>
    <w:rsid w:val="006F28C7"/>
    <w:rsid w:val="006F3EDA"/>
    <w:rsid w:val="006F4AF8"/>
    <w:rsid w:val="006F7962"/>
    <w:rsid w:val="00701292"/>
    <w:rsid w:val="007015CC"/>
    <w:rsid w:val="00701DF1"/>
    <w:rsid w:val="00703A3E"/>
    <w:rsid w:val="00703EAB"/>
    <w:rsid w:val="00704217"/>
    <w:rsid w:val="00704441"/>
    <w:rsid w:val="00705AEA"/>
    <w:rsid w:val="007072B1"/>
    <w:rsid w:val="007076B0"/>
    <w:rsid w:val="00707ADA"/>
    <w:rsid w:val="00710BA7"/>
    <w:rsid w:val="007113C1"/>
    <w:rsid w:val="007132BD"/>
    <w:rsid w:val="00714237"/>
    <w:rsid w:val="00715003"/>
    <w:rsid w:val="0071673E"/>
    <w:rsid w:val="00716876"/>
    <w:rsid w:val="007200CB"/>
    <w:rsid w:val="007254E9"/>
    <w:rsid w:val="0072676F"/>
    <w:rsid w:val="007277BE"/>
    <w:rsid w:val="0073667B"/>
    <w:rsid w:val="00745AD8"/>
    <w:rsid w:val="00745F5C"/>
    <w:rsid w:val="00746F25"/>
    <w:rsid w:val="00747F98"/>
    <w:rsid w:val="00753A82"/>
    <w:rsid w:val="00753C5E"/>
    <w:rsid w:val="00753FE5"/>
    <w:rsid w:val="00754166"/>
    <w:rsid w:val="00755321"/>
    <w:rsid w:val="00755624"/>
    <w:rsid w:val="00755AE7"/>
    <w:rsid w:val="00757DD0"/>
    <w:rsid w:val="00760117"/>
    <w:rsid w:val="00761070"/>
    <w:rsid w:val="00764E88"/>
    <w:rsid w:val="00770F61"/>
    <w:rsid w:val="00771B5D"/>
    <w:rsid w:val="00774058"/>
    <w:rsid w:val="007769E8"/>
    <w:rsid w:val="0077731F"/>
    <w:rsid w:val="00780711"/>
    <w:rsid w:val="00780A76"/>
    <w:rsid w:val="007813DE"/>
    <w:rsid w:val="00782374"/>
    <w:rsid w:val="0078292E"/>
    <w:rsid w:val="00785661"/>
    <w:rsid w:val="00787890"/>
    <w:rsid w:val="0079103A"/>
    <w:rsid w:val="0079157F"/>
    <w:rsid w:val="00793071"/>
    <w:rsid w:val="007938BD"/>
    <w:rsid w:val="00793970"/>
    <w:rsid w:val="007972BA"/>
    <w:rsid w:val="0079734B"/>
    <w:rsid w:val="00797E36"/>
    <w:rsid w:val="007A217C"/>
    <w:rsid w:val="007A29B5"/>
    <w:rsid w:val="007A2D67"/>
    <w:rsid w:val="007A391E"/>
    <w:rsid w:val="007A3AAE"/>
    <w:rsid w:val="007A411A"/>
    <w:rsid w:val="007A4BC6"/>
    <w:rsid w:val="007A57E0"/>
    <w:rsid w:val="007A631E"/>
    <w:rsid w:val="007A77AE"/>
    <w:rsid w:val="007B0271"/>
    <w:rsid w:val="007B2DC5"/>
    <w:rsid w:val="007B2F32"/>
    <w:rsid w:val="007B37E9"/>
    <w:rsid w:val="007B4331"/>
    <w:rsid w:val="007B6372"/>
    <w:rsid w:val="007B6D58"/>
    <w:rsid w:val="007C1615"/>
    <w:rsid w:val="007C3886"/>
    <w:rsid w:val="007C5A59"/>
    <w:rsid w:val="007C5E15"/>
    <w:rsid w:val="007C704C"/>
    <w:rsid w:val="007C728C"/>
    <w:rsid w:val="007C7AF3"/>
    <w:rsid w:val="007D21C7"/>
    <w:rsid w:val="007D21CE"/>
    <w:rsid w:val="007D2346"/>
    <w:rsid w:val="007D2F08"/>
    <w:rsid w:val="007D3511"/>
    <w:rsid w:val="007D38DF"/>
    <w:rsid w:val="007D4553"/>
    <w:rsid w:val="007D5C6E"/>
    <w:rsid w:val="007D5D81"/>
    <w:rsid w:val="007E06C5"/>
    <w:rsid w:val="007E365A"/>
    <w:rsid w:val="007E44C3"/>
    <w:rsid w:val="007E476F"/>
    <w:rsid w:val="007E4DE0"/>
    <w:rsid w:val="007E6687"/>
    <w:rsid w:val="007E6991"/>
    <w:rsid w:val="007E71B4"/>
    <w:rsid w:val="007E7820"/>
    <w:rsid w:val="007E7C63"/>
    <w:rsid w:val="007F105C"/>
    <w:rsid w:val="007F29C1"/>
    <w:rsid w:val="007F2F6D"/>
    <w:rsid w:val="007F4A03"/>
    <w:rsid w:val="007F5067"/>
    <w:rsid w:val="007F5159"/>
    <w:rsid w:val="0080162A"/>
    <w:rsid w:val="008023CE"/>
    <w:rsid w:val="00803510"/>
    <w:rsid w:val="00806C63"/>
    <w:rsid w:val="00810483"/>
    <w:rsid w:val="008105F8"/>
    <w:rsid w:val="00810EA2"/>
    <w:rsid w:val="00811007"/>
    <w:rsid w:val="008141C1"/>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065"/>
    <w:rsid w:val="00847A8A"/>
    <w:rsid w:val="00847C72"/>
    <w:rsid w:val="00851542"/>
    <w:rsid w:val="008523D7"/>
    <w:rsid w:val="00853558"/>
    <w:rsid w:val="00856CB4"/>
    <w:rsid w:val="00860A0E"/>
    <w:rsid w:val="00860E10"/>
    <w:rsid w:val="00861C57"/>
    <w:rsid w:val="00863C1F"/>
    <w:rsid w:val="008665F8"/>
    <w:rsid w:val="00866AFB"/>
    <w:rsid w:val="008709B6"/>
    <w:rsid w:val="008747BE"/>
    <w:rsid w:val="008750F9"/>
    <w:rsid w:val="00875382"/>
    <w:rsid w:val="00877718"/>
    <w:rsid w:val="0088184C"/>
    <w:rsid w:val="00881B74"/>
    <w:rsid w:val="008824B2"/>
    <w:rsid w:val="00883B97"/>
    <w:rsid w:val="00883D79"/>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16CA"/>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D76BC"/>
    <w:rsid w:val="008E11DE"/>
    <w:rsid w:val="008E2953"/>
    <w:rsid w:val="008E74BA"/>
    <w:rsid w:val="008F2362"/>
    <w:rsid w:val="008F274B"/>
    <w:rsid w:val="008F45C2"/>
    <w:rsid w:val="008F45D5"/>
    <w:rsid w:val="009000A0"/>
    <w:rsid w:val="00900581"/>
    <w:rsid w:val="009014E9"/>
    <w:rsid w:val="00901FBF"/>
    <w:rsid w:val="00902392"/>
    <w:rsid w:val="00903EE9"/>
    <w:rsid w:val="00905092"/>
    <w:rsid w:val="00905320"/>
    <w:rsid w:val="00906394"/>
    <w:rsid w:val="00906C5B"/>
    <w:rsid w:val="0090722A"/>
    <w:rsid w:val="009077D8"/>
    <w:rsid w:val="0091026D"/>
    <w:rsid w:val="009104B2"/>
    <w:rsid w:val="00910547"/>
    <w:rsid w:val="009107C8"/>
    <w:rsid w:val="009113AD"/>
    <w:rsid w:val="009142F3"/>
    <w:rsid w:val="009146D1"/>
    <w:rsid w:val="00916DC8"/>
    <w:rsid w:val="00917942"/>
    <w:rsid w:val="00920A3C"/>
    <w:rsid w:val="00920DF3"/>
    <w:rsid w:val="009211D2"/>
    <w:rsid w:val="00922E56"/>
    <w:rsid w:val="00923C76"/>
    <w:rsid w:val="00925B1D"/>
    <w:rsid w:val="009307AF"/>
    <w:rsid w:val="009314DF"/>
    <w:rsid w:val="00933999"/>
    <w:rsid w:val="0093467B"/>
    <w:rsid w:val="00936423"/>
    <w:rsid w:val="0094037E"/>
    <w:rsid w:val="00942944"/>
    <w:rsid w:val="00943E47"/>
    <w:rsid w:val="00946099"/>
    <w:rsid w:val="00946BFD"/>
    <w:rsid w:val="0095037E"/>
    <w:rsid w:val="00950B27"/>
    <w:rsid w:val="009523A4"/>
    <w:rsid w:val="00953770"/>
    <w:rsid w:val="00953B9E"/>
    <w:rsid w:val="00953BB0"/>
    <w:rsid w:val="00956560"/>
    <w:rsid w:val="00956FA4"/>
    <w:rsid w:val="009577E4"/>
    <w:rsid w:val="0096119F"/>
    <w:rsid w:val="009636BF"/>
    <w:rsid w:val="00963A39"/>
    <w:rsid w:val="00967A8B"/>
    <w:rsid w:val="00971D73"/>
    <w:rsid w:val="00972AFA"/>
    <w:rsid w:val="0097522F"/>
    <w:rsid w:val="00975314"/>
    <w:rsid w:val="00975428"/>
    <w:rsid w:val="00977571"/>
    <w:rsid w:val="00977E5E"/>
    <w:rsid w:val="00982901"/>
    <w:rsid w:val="00983EF8"/>
    <w:rsid w:val="0098456D"/>
    <w:rsid w:val="00985A1C"/>
    <w:rsid w:val="00985B8B"/>
    <w:rsid w:val="00993078"/>
    <w:rsid w:val="00993F12"/>
    <w:rsid w:val="00995A31"/>
    <w:rsid w:val="00996559"/>
    <w:rsid w:val="00997C8B"/>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B7D93"/>
    <w:rsid w:val="009C0B31"/>
    <w:rsid w:val="009C2B95"/>
    <w:rsid w:val="009C31A3"/>
    <w:rsid w:val="009C3718"/>
    <w:rsid w:val="009C3836"/>
    <w:rsid w:val="009C4ADA"/>
    <w:rsid w:val="009D006A"/>
    <w:rsid w:val="009D0431"/>
    <w:rsid w:val="009D061E"/>
    <w:rsid w:val="009D0DE9"/>
    <w:rsid w:val="009D3814"/>
    <w:rsid w:val="009D47C4"/>
    <w:rsid w:val="009D4D9C"/>
    <w:rsid w:val="009D564D"/>
    <w:rsid w:val="009D6648"/>
    <w:rsid w:val="009D6ACB"/>
    <w:rsid w:val="009E0F4E"/>
    <w:rsid w:val="009E1A74"/>
    <w:rsid w:val="009E1BA3"/>
    <w:rsid w:val="009E2CDC"/>
    <w:rsid w:val="009E335D"/>
    <w:rsid w:val="009E3AF8"/>
    <w:rsid w:val="009E3DDA"/>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4AB6"/>
    <w:rsid w:val="00A25A54"/>
    <w:rsid w:val="00A262EF"/>
    <w:rsid w:val="00A26E55"/>
    <w:rsid w:val="00A278E6"/>
    <w:rsid w:val="00A27E0A"/>
    <w:rsid w:val="00A34724"/>
    <w:rsid w:val="00A3562B"/>
    <w:rsid w:val="00A3637F"/>
    <w:rsid w:val="00A367DF"/>
    <w:rsid w:val="00A36B49"/>
    <w:rsid w:val="00A40161"/>
    <w:rsid w:val="00A41548"/>
    <w:rsid w:val="00A418AE"/>
    <w:rsid w:val="00A43580"/>
    <w:rsid w:val="00A4392A"/>
    <w:rsid w:val="00A44F1B"/>
    <w:rsid w:val="00A46D0E"/>
    <w:rsid w:val="00A46EE2"/>
    <w:rsid w:val="00A47035"/>
    <w:rsid w:val="00A47436"/>
    <w:rsid w:val="00A50B49"/>
    <w:rsid w:val="00A54884"/>
    <w:rsid w:val="00A54C2A"/>
    <w:rsid w:val="00A5547D"/>
    <w:rsid w:val="00A55680"/>
    <w:rsid w:val="00A629C6"/>
    <w:rsid w:val="00A62A5E"/>
    <w:rsid w:val="00A63492"/>
    <w:rsid w:val="00A63F0D"/>
    <w:rsid w:val="00A648B8"/>
    <w:rsid w:val="00A66393"/>
    <w:rsid w:val="00A66E30"/>
    <w:rsid w:val="00A66F5A"/>
    <w:rsid w:val="00A67EA5"/>
    <w:rsid w:val="00A71170"/>
    <w:rsid w:val="00A71CF3"/>
    <w:rsid w:val="00A72EBF"/>
    <w:rsid w:val="00A81455"/>
    <w:rsid w:val="00A8147B"/>
    <w:rsid w:val="00A8284F"/>
    <w:rsid w:val="00A831F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145"/>
    <w:rsid w:val="00AA6ABD"/>
    <w:rsid w:val="00AA6ABF"/>
    <w:rsid w:val="00AA75E0"/>
    <w:rsid w:val="00AA7EFB"/>
    <w:rsid w:val="00AA7F67"/>
    <w:rsid w:val="00AB297C"/>
    <w:rsid w:val="00AB4D2B"/>
    <w:rsid w:val="00AB6E0B"/>
    <w:rsid w:val="00AC04A6"/>
    <w:rsid w:val="00AC126F"/>
    <w:rsid w:val="00AC1526"/>
    <w:rsid w:val="00AC358A"/>
    <w:rsid w:val="00AC3774"/>
    <w:rsid w:val="00AC4186"/>
    <w:rsid w:val="00AC5248"/>
    <w:rsid w:val="00AC58B3"/>
    <w:rsid w:val="00AD09AA"/>
    <w:rsid w:val="00AD1662"/>
    <w:rsid w:val="00AD456C"/>
    <w:rsid w:val="00AD5E4C"/>
    <w:rsid w:val="00AE4BB0"/>
    <w:rsid w:val="00AE57F2"/>
    <w:rsid w:val="00AE68A0"/>
    <w:rsid w:val="00AE6D2F"/>
    <w:rsid w:val="00AE7766"/>
    <w:rsid w:val="00AE776A"/>
    <w:rsid w:val="00AE7C49"/>
    <w:rsid w:val="00AF032C"/>
    <w:rsid w:val="00AF1F83"/>
    <w:rsid w:val="00AF464F"/>
    <w:rsid w:val="00AF5F6E"/>
    <w:rsid w:val="00AF6B03"/>
    <w:rsid w:val="00AF6BA5"/>
    <w:rsid w:val="00AF6E73"/>
    <w:rsid w:val="00AF6FC9"/>
    <w:rsid w:val="00B02B35"/>
    <w:rsid w:val="00B043C1"/>
    <w:rsid w:val="00B0460C"/>
    <w:rsid w:val="00B05A1F"/>
    <w:rsid w:val="00B060DB"/>
    <w:rsid w:val="00B075FD"/>
    <w:rsid w:val="00B07E87"/>
    <w:rsid w:val="00B108F2"/>
    <w:rsid w:val="00B11A4A"/>
    <w:rsid w:val="00B13D98"/>
    <w:rsid w:val="00B14338"/>
    <w:rsid w:val="00B1446B"/>
    <w:rsid w:val="00B16844"/>
    <w:rsid w:val="00B17165"/>
    <w:rsid w:val="00B21AC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3E20"/>
    <w:rsid w:val="00B64841"/>
    <w:rsid w:val="00B648EC"/>
    <w:rsid w:val="00B653FE"/>
    <w:rsid w:val="00B65CE2"/>
    <w:rsid w:val="00B6731F"/>
    <w:rsid w:val="00B67E45"/>
    <w:rsid w:val="00B70AF2"/>
    <w:rsid w:val="00B728A5"/>
    <w:rsid w:val="00B72EFC"/>
    <w:rsid w:val="00B73100"/>
    <w:rsid w:val="00B745E9"/>
    <w:rsid w:val="00B77388"/>
    <w:rsid w:val="00B775A4"/>
    <w:rsid w:val="00B8093F"/>
    <w:rsid w:val="00B810B0"/>
    <w:rsid w:val="00B810B2"/>
    <w:rsid w:val="00B81350"/>
    <w:rsid w:val="00B821E5"/>
    <w:rsid w:val="00B824E9"/>
    <w:rsid w:val="00B85A08"/>
    <w:rsid w:val="00B90CC6"/>
    <w:rsid w:val="00B90EA3"/>
    <w:rsid w:val="00B93E1B"/>
    <w:rsid w:val="00B96EBB"/>
    <w:rsid w:val="00B972E3"/>
    <w:rsid w:val="00B978B3"/>
    <w:rsid w:val="00B97D83"/>
    <w:rsid w:val="00BA0709"/>
    <w:rsid w:val="00BA0DAC"/>
    <w:rsid w:val="00BA0F5B"/>
    <w:rsid w:val="00BA1294"/>
    <w:rsid w:val="00BA2E0B"/>
    <w:rsid w:val="00BA48D1"/>
    <w:rsid w:val="00BA6679"/>
    <w:rsid w:val="00BA73DC"/>
    <w:rsid w:val="00BB0D6E"/>
    <w:rsid w:val="00BB27A4"/>
    <w:rsid w:val="00BB4B4B"/>
    <w:rsid w:val="00BB5158"/>
    <w:rsid w:val="00BB6784"/>
    <w:rsid w:val="00BB7368"/>
    <w:rsid w:val="00BB77F3"/>
    <w:rsid w:val="00BB7A95"/>
    <w:rsid w:val="00BC152D"/>
    <w:rsid w:val="00BC22BF"/>
    <w:rsid w:val="00BC3AA9"/>
    <w:rsid w:val="00BC3BF3"/>
    <w:rsid w:val="00BC5075"/>
    <w:rsid w:val="00BC608F"/>
    <w:rsid w:val="00BD0EC5"/>
    <w:rsid w:val="00BD1013"/>
    <w:rsid w:val="00BD10D7"/>
    <w:rsid w:val="00BD2374"/>
    <w:rsid w:val="00BD30E1"/>
    <w:rsid w:val="00BD344B"/>
    <w:rsid w:val="00BD37BD"/>
    <w:rsid w:val="00BD4821"/>
    <w:rsid w:val="00BE0865"/>
    <w:rsid w:val="00BE0CAC"/>
    <w:rsid w:val="00BE26D3"/>
    <w:rsid w:val="00BE4171"/>
    <w:rsid w:val="00BE58AB"/>
    <w:rsid w:val="00BE74A9"/>
    <w:rsid w:val="00BE7E04"/>
    <w:rsid w:val="00BF12B8"/>
    <w:rsid w:val="00BF2689"/>
    <w:rsid w:val="00BF366F"/>
    <w:rsid w:val="00BF5FF1"/>
    <w:rsid w:val="00BF6992"/>
    <w:rsid w:val="00C01E33"/>
    <w:rsid w:val="00C02A97"/>
    <w:rsid w:val="00C039B9"/>
    <w:rsid w:val="00C04172"/>
    <w:rsid w:val="00C04C3A"/>
    <w:rsid w:val="00C04CAB"/>
    <w:rsid w:val="00C0652A"/>
    <w:rsid w:val="00C07264"/>
    <w:rsid w:val="00C07528"/>
    <w:rsid w:val="00C1036D"/>
    <w:rsid w:val="00C13D39"/>
    <w:rsid w:val="00C140E1"/>
    <w:rsid w:val="00C155E1"/>
    <w:rsid w:val="00C20DD3"/>
    <w:rsid w:val="00C224A7"/>
    <w:rsid w:val="00C24087"/>
    <w:rsid w:val="00C24D34"/>
    <w:rsid w:val="00C254CD"/>
    <w:rsid w:val="00C26698"/>
    <w:rsid w:val="00C27CB7"/>
    <w:rsid w:val="00C313AC"/>
    <w:rsid w:val="00C32CEB"/>
    <w:rsid w:val="00C32EDB"/>
    <w:rsid w:val="00C34B7F"/>
    <w:rsid w:val="00C35CC2"/>
    <w:rsid w:val="00C36F25"/>
    <w:rsid w:val="00C370FD"/>
    <w:rsid w:val="00C40332"/>
    <w:rsid w:val="00C40CF8"/>
    <w:rsid w:val="00C41DF5"/>
    <w:rsid w:val="00C42335"/>
    <w:rsid w:val="00C42AB9"/>
    <w:rsid w:val="00C4649B"/>
    <w:rsid w:val="00C46BC4"/>
    <w:rsid w:val="00C47671"/>
    <w:rsid w:val="00C50D38"/>
    <w:rsid w:val="00C57AF8"/>
    <w:rsid w:val="00C603F4"/>
    <w:rsid w:val="00C61242"/>
    <w:rsid w:val="00C614F4"/>
    <w:rsid w:val="00C63531"/>
    <w:rsid w:val="00C64709"/>
    <w:rsid w:val="00C659A9"/>
    <w:rsid w:val="00C65E89"/>
    <w:rsid w:val="00C673C7"/>
    <w:rsid w:val="00C70A0D"/>
    <w:rsid w:val="00C72999"/>
    <w:rsid w:val="00C73241"/>
    <w:rsid w:val="00C7412F"/>
    <w:rsid w:val="00C749DD"/>
    <w:rsid w:val="00C808D9"/>
    <w:rsid w:val="00C83509"/>
    <w:rsid w:val="00C839C8"/>
    <w:rsid w:val="00C860C6"/>
    <w:rsid w:val="00C901C6"/>
    <w:rsid w:val="00C924C3"/>
    <w:rsid w:val="00C94158"/>
    <w:rsid w:val="00C9670E"/>
    <w:rsid w:val="00C9673D"/>
    <w:rsid w:val="00CA0B9C"/>
    <w:rsid w:val="00CA3F76"/>
    <w:rsid w:val="00CA3FCE"/>
    <w:rsid w:val="00CA4311"/>
    <w:rsid w:val="00CA4463"/>
    <w:rsid w:val="00CA5E29"/>
    <w:rsid w:val="00CA7DC8"/>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3867"/>
    <w:rsid w:val="00CE46B7"/>
    <w:rsid w:val="00CE5921"/>
    <w:rsid w:val="00CE59D9"/>
    <w:rsid w:val="00CE6DC5"/>
    <w:rsid w:val="00CE713F"/>
    <w:rsid w:val="00CF01E6"/>
    <w:rsid w:val="00CF0B03"/>
    <w:rsid w:val="00CF2378"/>
    <w:rsid w:val="00CF2863"/>
    <w:rsid w:val="00CF7307"/>
    <w:rsid w:val="00D00DE9"/>
    <w:rsid w:val="00D01129"/>
    <w:rsid w:val="00D038B3"/>
    <w:rsid w:val="00D05F99"/>
    <w:rsid w:val="00D05FAC"/>
    <w:rsid w:val="00D07022"/>
    <w:rsid w:val="00D10C40"/>
    <w:rsid w:val="00D10CAA"/>
    <w:rsid w:val="00D12CB2"/>
    <w:rsid w:val="00D14225"/>
    <w:rsid w:val="00D16244"/>
    <w:rsid w:val="00D16570"/>
    <w:rsid w:val="00D20AD2"/>
    <w:rsid w:val="00D20C89"/>
    <w:rsid w:val="00D20F4A"/>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B11"/>
    <w:rsid w:val="00D41E68"/>
    <w:rsid w:val="00D420FE"/>
    <w:rsid w:val="00D43884"/>
    <w:rsid w:val="00D45480"/>
    <w:rsid w:val="00D50CB8"/>
    <w:rsid w:val="00D50FAF"/>
    <w:rsid w:val="00D5166A"/>
    <w:rsid w:val="00D52B78"/>
    <w:rsid w:val="00D53D76"/>
    <w:rsid w:val="00D54197"/>
    <w:rsid w:val="00D54DFF"/>
    <w:rsid w:val="00D55202"/>
    <w:rsid w:val="00D555DF"/>
    <w:rsid w:val="00D5761B"/>
    <w:rsid w:val="00D607F0"/>
    <w:rsid w:val="00D61324"/>
    <w:rsid w:val="00D61E64"/>
    <w:rsid w:val="00D62ADA"/>
    <w:rsid w:val="00D64C3C"/>
    <w:rsid w:val="00D65136"/>
    <w:rsid w:val="00D6638D"/>
    <w:rsid w:val="00D7057D"/>
    <w:rsid w:val="00D735AE"/>
    <w:rsid w:val="00D73A05"/>
    <w:rsid w:val="00D74078"/>
    <w:rsid w:val="00D74BA9"/>
    <w:rsid w:val="00D772CB"/>
    <w:rsid w:val="00D77622"/>
    <w:rsid w:val="00D80707"/>
    <w:rsid w:val="00D82023"/>
    <w:rsid w:val="00D82420"/>
    <w:rsid w:val="00D82D01"/>
    <w:rsid w:val="00D8326A"/>
    <w:rsid w:val="00D86843"/>
    <w:rsid w:val="00D8712B"/>
    <w:rsid w:val="00D9124E"/>
    <w:rsid w:val="00D921DC"/>
    <w:rsid w:val="00D92682"/>
    <w:rsid w:val="00D95971"/>
    <w:rsid w:val="00DA07B9"/>
    <w:rsid w:val="00DA10FE"/>
    <w:rsid w:val="00DA2DBF"/>
    <w:rsid w:val="00DA2EFD"/>
    <w:rsid w:val="00DA336D"/>
    <w:rsid w:val="00DA45A3"/>
    <w:rsid w:val="00DA4B46"/>
    <w:rsid w:val="00DA5C43"/>
    <w:rsid w:val="00DB016C"/>
    <w:rsid w:val="00DB1129"/>
    <w:rsid w:val="00DB2060"/>
    <w:rsid w:val="00DB2BB8"/>
    <w:rsid w:val="00DB4F7D"/>
    <w:rsid w:val="00DB7382"/>
    <w:rsid w:val="00DC0D5D"/>
    <w:rsid w:val="00DC10E7"/>
    <w:rsid w:val="00DC1D92"/>
    <w:rsid w:val="00DC27AB"/>
    <w:rsid w:val="00DC4500"/>
    <w:rsid w:val="00DC5A51"/>
    <w:rsid w:val="00DC5A9B"/>
    <w:rsid w:val="00DC5F90"/>
    <w:rsid w:val="00DC7BF6"/>
    <w:rsid w:val="00DC7ECD"/>
    <w:rsid w:val="00DD02B0"/>
    <w:rsid w:val="00DD05C5"/>
    <w:rsid w:val="00DD29D6"/>
    <w:rsid w:val="00DD5E7A"/>
    <w:rsid w:val="00DD724E"/>
    <w:rsid w:val="00DD7CB3"/>
    <w:rsid w:val="00DD7FF0"/>
    <w:rsid w:val="00DE05B0"/>
    <w:rsid w:val="00DE0CAB"/>
    <w:rsid w:val="00DE12DA"/>
    <w:rsid w:val="00DE2C71"/>
    <w:rsid w:val="00DE2E67"/>
    <w:rsid w:val="00DE4F62"/>
    <w:rsid w:val="00DE7BF5"/>
    <w:rsid w:val="00DF07EF"/>
    <w:rsid w:val="00DF3032"/>
    <w:rsid w:val="00DF52CF"/>
    <w:rsid w:val="00DF619E"/>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4B46"/>
    <w:rsid w:val="00E251C2"/>
    <w:rsid w:val="00E25F8B"/>
    <w:rsid w:val="00E266DF"/>
    <w:rsid w:val="00E27216"/>
    <w:rsid w:val="00E3089D"/>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0F40"/>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095B"/>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174"/>
    <w:rsid w:val="00EA48E3"/>
    <w:rsid w:val="00EA4B30"/>
    <w:rsid w:val="00EA5CAB"/>
    <w:rsid w:val="00EB0DDE"/>
    <w:rsid w:val="00EB0EB3"/>
    <w:rsid w:val="00EB3454"/>
    <w:rsid w:val="00EB5675"/>
    <w:rsid w:val="00EB709C"/>
    <w:rsid w:val="00EB759C"/>
    <w:rsid w:val="00EC092D"/>
    <w:rsid w:val="00EC1C31"/>
    <w:rsid w:val="00EC2DB7"/>
    <w:rsid w:val="00EC40C6"/>
    <w:rsid w:val="00EC6DA3"/>
    <w:rsid w:val="00EC7F60"/>
    <w:rsid w:val="00ED28E1"/>
    <w:rsid w:val="00ED7CEC"/>
    <w:rsid w:val="00EE0B09"/>
    <w:rsid w:val="00EE2CBE"/>
    <w:rsid w:val="00EE369A"/>
    <w:rsid w:val="00EE6241"/>
    <w:rsid w:val="00EE6478"/>
    <w:rsid w:val="00EE65C0"/>
    <w:rsid w:val="00EF1301"/>
    <w:rsid w:val="00EF1759"/>
    <w:rsid w:val="00EF1FF4"/>
    <w:rsid w:val="00EF200D"/>
    <w:rsid w:val="00EF22A9"/>
    <w:rsid w:val="00EF2A68"/>
    <w:rsid w:val="00EF3327"/>
    <w:rsid w:val="00F00701"/>
    <w:rsid w:val="00F022C7"/>
    <w:rsid w:val="00F02D70"/>
    <w:rsid w:val="00F03C9F"/>
    <w:rsid w:val="00F047E4"/>
    <w:rsid w:val="00F04E70"/>
    <w:rsid w:val="00F06802"/>
    <w:rsid w:val="00F1050C"/>
    <w:rsid w:val="00F10CA9"/>
    <w:rsid w:val="00F14025"/>
    <w:rsid w:val="00F169C8"/>
    <w:rsid w:val="00F17652"/>
    <w:rsid w:val="00F2060C"/>
    <w:rsid w:val="00F249A0"/>
    <w:rsid w:val="00F258C2"/>
    <w:rsid w:val="00F2717D"/>
    <w:rsid w:val="00F30EDA"/>
    <w:rsid w:val="00F35233"/>
    <w:rsid w:val="00F35787"/>
    <w:rsid w:val="00F3678C"/>
    <w:rsid w:val="00F37FBC"/>
    <w:rsid w:val="00F401CC"/>
    <w:rsid w:val="00F40260"/>
    <w:rsid w:val="00F4055D"/>
    <w:rsid w:val="00F41DB4"/>
    <w:rsid w:val="00F42237"/>
    <w:rsid w:val="00F42926"/>
    <w:rsid w:val="00F437EE"/>
    <w:rsid w:val="00F43829"/>
    <w:rsid w:val="00F44719"/>
    <w:rsid w:val="00F45F9A"/>
    <w:rsid w:val="00F52E67"/>
    <w:rsid w:val="00F541B8"/>
    <w:rsid w:val="00F54491"/>
    <w:rsid w:val="00F5490C"/>
    <w:rsid w:val="00F56D2D"/>
    <w:rsid w:val="00F578BF"/>
    <w:rsid w:val="00F60FF2"/>
    <w:rsid w:val="00F61240"/>
    <w:rsid w:val="00F6194A"/>
    <w:rsid w:val="00F61C29"/>
    <w:rsid w:val="00F622BC"/>
    <w:rsid w:val="00F63365"/>
    <w:rsid w:val="00F64767"/>
    <w:rsid w:val="00F64A9F"/>
    <w:rsid w:val="00F64C03"/>
    <w:rsid w:val="00F652F0"/>
    <w:rsid w:val="00F66FCF"/>
    <w:rsid w:val="00F70F13"/>
    <w:rsid w:val="00F71283"/>
    <w:rsid w:val="00F71F01"/>
    <w:rsid w:val="00F7625F"/>
    <w:rsid w:val="00F772F3"/>
    <w:rsid w:val="00F775BA"/>
    <w:rsid w:val="00F77DDC"/>
    <w:rsid w:val="00F80747"/>
    <w:rsid w:val="00F834AA"/>
    <w:rsid w:val="00F86885"/>
    <w:rsid w:val="00F91520"/>
    <w:rsid w:val="00F94308"/>
    <w:rsid w:val="00F95997"/>
    <w:rsid w:val="00F97470"/>
    <w:rsid w:val="00FA071B"/>
    <w:rsid w:val="00FA0BB0"/>
    <w:rsid w:val="00FA3D56"/>
    <w:rsid w:val="00FA4BB2"/>
    <w:rsid w:val="00FA534C"/>
    <w:rsid w:val="00FA6B99"/>
    <w:rsid w:val="00FA7FC0"/>
    <w:rsid w:val="00FB1C17"/>
    <w:rsid w:val="00FB41D2"/>
    <w:rsid w:val="00FB4E24"/>
    <w:rsid w:val="00FB5574"/>
    <w:rsid w:val="00FB71A3"/>
    <w:rsid w:val="00FC0097"/>
    <w:rsid w:val="00FC02D2"/>
    <w:rsid w:val="00FC2E2F"/>
    <w:rsid w:val="00FC35CE"/>
    <w:rsid w:val="00FC38B7"/>
    <w:rsid w:val="00FC41AC"/>
    <w:rsid w:val="00FC4A12"/>
    <w:rsid w:val="00FC7587"/>
    <w:rsid w:val="00FD16AF"/>
    <w:rsid w:val="00FD1952"/>
    <w:rsid w:val="00FD28DE"/>
    <w:rsid w:val="00FD3273"/>
    <w:rsid w:val="00FD375A"/>
    <w:rsid w:val="00FD4CD0"/>
    <w:rsid w:val="00FE0DAB"/>
    <w:rsid w:val="00FE12BD"/>
    <w:rsid w:val="00FE224F"/>
    <w:rsid w:val="00FE2805"/>
    <w:rsid w:val="00FE3CA0"/>
    <w:rsid w:val="00FE47A9"/>
    <w:rsid w:val="00FE5DDF"/>
    <w:rsid w:val="00FE649B"/>
    <w:rsid w:val="00FE6967"/>
    <w:rsid w:val="00FE6A05"/>
    <w:rsid w:val="00FF0320"/>
    <w:rsid w:val="00FF0520"/>
    <w:rsid w:val="00FF208C"/>
    <w:rsid w:val="00FF4CAF"/>
    <w:rsid w:val="00FF509B"/>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76B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45076298">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40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93030016-E96A-46A2-87A2-0DEAADA5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214 Warrant of Apprehension</dc:title>
  <dc:subject/>
  <dc:creator>Courts Administration Authority</dc:creator>
  <cp:keywords>criminal; Forms</cp:keywords>
  <dc:description/>
  <cp:lastModifiedBy/>
  <cp:revision>1</cp:revision>
  <dcterms:created xsi:type="dcterms:W3CDTF">2022-07-11T09:16:00Z</dcterms:created>
  <dcterms:modified xsi:type="dcterms:W3CDTF">2022-07-11T09:16:00Z</dcterms:modified>
</cp:coreProperties>
</file>